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73452" w14:textId="77777777" w:rsidR="002307F3" w:rsidRDefault="006D55A0">
      <w:pPr>
        <w:pStyle w:val="a3"/>
        <w:rPr>
          <w:rFonts w:ascii="Arial" w:hAnsi="Arial" w:cs="Arial"/>
        </w:rPr>
      </w:pPr>
      <w:r>
        <w:rPr>
          <w:rFonts w:ascii="Arial" w:hAnsi="Arial" w:cs="Arial"/>
        </w:rPr>
        <w:t>SISG 2020: Module 11</w:t>
      </w:r>
    </w:p>
    <w:p w14:paraId="452EDD4B" w14:textId="77777777" w:rsidR="002307F3" w:rsidRDefault="006D55A0">
      <w:pPr>
        <w:pStyle w:val="a3"/>
        <w:rPr>
          <w:rFonts w:ascii="Arial" w:hAnsi="Arial" w:cs="Arial"/>
        </w:rPr>
      </w:pPr>
      <w:r>
        <w:rPr>
          <w:rFonts w:ascii="Arial" w:hAnsi="Arial" w:cs="Arial"/>
        </w:rPr>
        <w:t xml:space="preserve">Session 1: Introduction </w:t>
      </w:r>
    </w:p>
    <w:p w14:paraId="31EC663B" w14:textId="77777777" w:rsidR="002307F3" w:rsidRDefault="002307F3">
      <w:pPr>
        <w:pStyle w:val="a3"/>
        <w:rPr>
          <w:rFonts w:ascii="Arial" w:hAnsi="Arial" w:cs="Arial"/>
        </w:rPr>
      </w:pPr>
    </w:p>
    <w:p w14:paraId="551AB30F" w14:textId="77777777" w:rsidR="002307F3" w:rsidRDefault="006D55A0">
      <w:pPr>
        <w:pStyle w:val="a3"/>
        <w:rPr>
          <w:rFonts w:ascii="Arial" w:hAnsi="Arial" w:cs="Arial"/>
        </w:rPr>
      </w:pPr>
      <w:r>
        <w:rPr>
          <w:rFonts w:ascii="Arial" w:hAnsi="Arial" w:cs="Arial"/>
        </w:rPr>
        <w:t>1. Each person, please introduce yourself to the other members in your group:</w:t>
      </w:r>
    </w:p>
    <w:p w14:paraId="7C54272E" w14:textId="77777777" w:rsidR="002307F3" w:rsidRDefault="006D55A0">
      <w:pPr>
        <w:pStyle w:val="a3"/>
        <w:numPr>
          <w:ilvl w:val="0"/>
          <w:numId w:val="1"/>
        </w:numPr>
        <w:rPr>
          <w:rFonts w:ascii="Arial" w:hAnsi="Arial" w:cs="Arial"/>
        </w:rPr>
      </w:pPr>
      <w:r>
        <w:rPr>
          <w:rFonts w:ascii="Arial" w:hAnsi="Arial" w:cs="Arial"/>
        </w:rPr>
        <w:t xml:space="preserve">Your name and pronouns. Your position (student, researcher) and affiliation (what University or </w:t>
      </w:r>
      <w:r>
        <w:rPr>
          <w:rFonts w:ascii="Arial" w:hAnsi="Arial" w:cs="Arial"/>
        </w:rPr>
        <w:t xml:space="preserve">institute). </w:t>
      </w:r>
    </w:p>
    <w:p w14:paraId="436FFCA8" w14:textId="77777777" w:rsidR="002307F3" w:rsidRDefault="006D55A0">
      <w:pPr>
        <w:pStyle w:val="a3"/>
        <w:numPr>
          <w:ilvl w:val="0"/>
          <w:numId w:val="1"/>
        </w:numPr>
        <w:rPr>
          <w:rFonts w:ascii="Arial" w:hAnsi="Arial" w:cs="Arial"/>
        </w:rPr>
      </w:pPr>
      <w:r>
        <w:rPr>
          <w:rFonts w:ascii="Arial" w:hAnsi="Arial" w:cs="Arial"/>
        </w:rPr>
        <w:t>What are your strengths in your training so far? (i.e., is your background in genetics, biostatistics, law?)</w:t>
      </w:r>
    </w:p>
    <w:p w14:paraId="3A3C9711" w14:textId="77777777" w:rsidR="002307F3" w:rsidRDefault="006D55A0">
      <w:pPr>
        <w:pStyle w:val="a3"/>
        <w:numPr>
          <w:ilvl w:val="0"/>
          <w:numId w:val="1"/>
        </w:numPr>
        <w:rPr>
          <w:rFonts w:ascii="Arial" w:hAnsi="Arial" w:cs="Arial"/>
        </w:rPr>
      </w:pPr>
      <w:r>
        <w:rPr>
          <w:rFonts w:ascii="Arial" w:hAnsi="Arial" w:cs="Arial"/>
        </w:rPr>
        <w:t>What prompted you to take this course? What are you hoping to learn?</w:t>
      </w:r>
    </w:p>
    <w:p w14:paraId="417C3F71" w14:textId="77777777" w:rsidR="002307F3" w:rsidRDefault="002307F3">
      <w:pPr>
        <w:pStyle w:val="a3"/>
        <w:rPr>
          <w:rFonts w:ascii="Arial" w:hAnsi="Arial" w:cs="Arial"/>
        </w:rPr>
      </w:pPr>
    </w:p>
    <w:p w14:paraId="569AAAD7" w14:textId="77777777" w:rsidR="002307F3" w:rsidRDefault="006D55A0">
      <w:pPr>
        <w:pStyle w:val="a3"/>
        <w:rPr>
          <w:rFonts w:ascii="Arial" w:hAnsi="Arial" w:cs="Arial"/>
        </w:rPr>
      </w:pPr>
      <w:r>
        <w:rPr>
          <w:rFonts w:ascii="Arial" w:hAnsi="Arial" w:cs="Arial"/>
        </w:rPr>
        <w:t>2. Once everyone is introduced, discuss in your group:</w:t>
      </w:r>
    </w:p>
    <w:p w14:paraId="0698DD50" w14:textId="77777777" w:rsidR="002307F3" w:rsidRDefault="006D55A0">
      <w:pPr>
        <w:pStyle w:val="a3"/>
        <w:numPr>
          <w:ilvl w:val="0"/>
          <w:numId w:val="2"/>
        </w:numPr>
        <w:rPr>
          <w:rFonts w:ascii="Arial" w:hAnsi="Arial" w:cs="Arial"/>
        </w:rPr>
      </w:pPr>
      <w:r>
        <w:rPr>
          <w:rFonts w:ascii="Arial" w:hAnsi="Arial" w:cs="Arial"/>
        </w:rPr>
        <w:t>Why do we</w:t>
      </w:r>
      <w:r>
        <w:rPr>
          <w:rFonts w:ascii="Arial" w:hAnsi="Arial" w:cs="Arial"/>
        </w:rPr>
        <w:t xml:space="preserve"> study the role of genetics in human disease? </w:t>
      </w:r>
    </w:p>
    <w:p w14:paraId="316F0C6C" w14:textId="77777777" w:rsidR="002307F3" w:rsidRDefault="002307F3">
      <w:pPr>
        <w:pageBreakBefore/>
        <w:rPr>
          <w:rFonts w:ascii="Arial" w:hAnsi="Arial" w:cs="Arial"/>
        </w:rPr>
      </w:pPr>
    </w:p>
    <w:p w14:paraId="0C3C5438" w14:textId="77777777" w:rsidR="002307F3" w:rsidRDefault="006D55A0">
      <w:pPr>
        <w:pStyle w:val="a3"/>
        <w:rPr>
          <w:rFonts w:ascii="Arial" w:hAnsi="Arial" w:cs="Arial"/>
        </w:rPr>
      </w:pPr>
      <w:r>
        <w:rPr>
          <w:rFonts w:ascii="Arial" w:hAnsi="Arial" w:cs="Arial"/>
        </w:rPr>
        <w:t>SISG 2020: Module 11</w:t>
      </w:r>
    </w:p>
    <w:p w14:paraId="017798AD" w14:textId="77777777" w:rsidR="002307F3" w:rsidRDefault="006D55A0">
      <w:pPr>
        <w:pStyle w:val="a3"/>
        <w:rPr>
          <w:rFonts w:ascii="Arial" w:hAnsi="Arial" w:cs="Arial"/>
        </w:rPr>
      </w:pPr>
      <w:r>
        <w:rPr>
          <w:rFonts w:ascii="Arial" w:hAnsi="Arial" w:cs="Arial"/>
        </w:rPr>
        <w:t>Session 2: Introduction to Genetic Epidemiology</w:t>
      </w:r>
    </w:p>
    <w:p w14:paraId="6428DE64" w14:textId="77777777" w:rsidR="002307F3" w:rsidRDefault="002307F3">
      <w:pPr>
        <w:pStyle w:val="a3"/>
        <w:rPr>
          <w:rFonts w:ascii="Arial" w:hAnsi="Arial" w:cs="Arial"/>
        </w:rPr>
      </w:pPr>
    </w:p>
    <w:p w14:paraId="0EE88F5A" w14:textId="77777777" w:rsidR="002307F3" w:rsidRDefault="006D55A0">
      <w:pPr>
        <w:pStyle w:val="a3"/>
        <w:rPr>
          <w:rFonts w:ascii="Arial" w:hAnsi="Arial" w:cs="Arial"/>
        </w:rPr>
      </w:pPr>
      <w:r>
        <w:rPr>
          <w:rFonts w:ascii="Arial" w:hAnsi="Arial" w:cs="Arial"/>
        </w:rPr>
        <w:t>1. The following questions are based on this figure:</w:t>
      </w:r>
    </w:p>
    <w:p w14:paraId="0AD039A7" w14:textId="77777777" w:rsidR="002307F3" w:rsidRDefault="006D55A0">
      <w:pPr>
        <w:pStyle w:val="a3"/>
      </w:pPr>
      <w:r>
        <w:rPr>
          <w:noProof/>
        </w:rPr>
        <w:drawing>
          <wp:inline distT="0" distB="0" distL="0" distR="0" wp14:anchorId="31F9B4C4" wp14:editId="53988A76">
            <wp:extent cx="6077577" cy="3371209"/>
            <wp:effectExtent l="0" t="0" r="0" b="641"/>
            <wp:docPr id="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27826" t="34033" r="9705" b="10525"/>
                    <a:stretch>
                      <a:fillRect/>
                    </a:stretch>
                  </pic:blipFill>
                  <pic:spPr>
                    <a:xfrm>
                      <a:off x="0" y="0"/>
                      <a:ext cx="6077577" cy="3371209"/>
                    </a:xfrm>
                    <a:prstGeom prst="rect">
                      <a:avLst/>
                    </a:prstGeom>
                    <a:noFill/>
                    <a:ln>
                      <a:noFill/>
                      <a:prstDash/>
                    </a:ln>
                  </pic:spPr>
                </pic:pic>
              </a:graphicData>
            </a:graphic>
          </wp:inline>
        </w:drawing>
      </w:r>
    </w:p>
    <w:p w14:paraId="714079DB" w14:textId="77777777" w:rsidR="002307F3" w:rsidRDefault="002307F3">
      <w:pPr>
        <w:rPr>
          <w:rFonts w:ascii="Arial" w:hAnsi="Arial" w:cs="Arial"/>
        </w:rPr>
      </w:pPr>
    </w:p>
    <w:p w14:paraId="518FBD9E" w14:textId="77777777" w:rsidR="002307F3" w:rsidRDefault="006D55A0">
      <w:pPr>
        <w:rPr>
          <w:rFonts w:ascii="Arial" w:hAnsi="Arial" w:cs="Arial"/>
        </w:rPr>
      </w:pPr>
      <w:r>
        <w:rPr>
          <w:rFonts w:ascii="Arial" w:hAnsi="Arial" w:cs="Arial"/>
        </w:rPr>
        <w:t xml:space="preserve">2. Assume you are a medical professional and the 41 yr old female patient </w:t>
      </w:r>
      <w:r>
        <w:rPr>
          <w:rFonts w:ascii="Arial" w:hAnsi="Arial" w:cs="Arial"/>
        </w:rPr>
        <w:t>identified with the arrow visits you for a general health consultation, She is concerned about her risk for colorectal cancer (CRC) based on her family history. What would you tell her based on her family pedigree?</w:t>
      </w:r>
    </w:p>
    <w:p w14:paraId="126A485E" w14:textId="77777777" w:rsidR="002307F3" w:rsidRDefault="006D55A0">
      <w:pPr>
        <w:ind w:left="360"/>
      </w:pPr>
      <w:r>
        <w:rPr>
          <w:b/>
          <w:noProof/>
        </w:rPr>
        <w:drawing>
          <wp:inline distT="0" distB="0" distL="0" distR="0" wp14:anchorId="1E04A0BE" wp14:editId="329764A1">
            <wp:extent cx="5422986" cy="2391174"/>
            <wp:effectExtent l="0" t="0" r="6264" b="9126"/>
            <wp:docPr id="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6737" t="38083" r="11927" b="18644"/>
                    <a:stretch>
                      <a:fillRect/>
                    </a:stretch>
                  </pic:blipFill>
                  <pic:spPr>
                    <a:xfrm>
                      <a:off x="0" y="0"/>
                      <a:ext cx="5422986" cy="2391174"/>
                    </a:xfrm>
                    <a:prstGeom prst="rect">
                      <a:avLst/>
                    </a:prstGeom>
                    <a:noFill/>
                    <a:ln>
                      <a:noFill/>
                      <a:prstDash/>
                    </a:ln>
                  </pic:spPr>
                </pic:pic>
              </a:graphicData>
            </a:graphic>
          </wp:inline>
        </w:drawing>
      </w:r>
    </w:p>
    <w:p w14:paraId="1266FC31" w14:textId="77777777" w:rsidR="002307F3" w:rsidRDefault="006D55A0">
      <w:pPr>
        <w:pStyle w:val="a3"/>
        <w:pageBreakBefore/>
        <w:rPr>
          <w:rFonts w:ascii="Arial" w:hAnsi="Arial" w:cs="Arial"/>
        </w:rPr>
      </w:pPr>
      <w:r>
        <w:rPr>
          <w:rFonts w:ascii="Arial" w:hAnsi="Arial" w:cs="Arial"/>
        </w:rPr>
        <w:lastRenderedPageBreak/>
        <w:t>SISG 2020: Module 11</w:t>
      </w:r>
    </w:p>
    <w:p w14:paraId="13E5A691" w14:textId="77777777" w:rsidR="002307F3" w:rsidRDefault="006D55A0">
      <w:pPr>
        <w:pStyle w:val="a3"/>
        <w:rPr>
          <w:rFonts w:ascii="Arial" w:hAnsi="Arial" w:cs="Arial"/>
        </w:rPr>
      </w:pPr>
      <w:r>
        <w:rPr>
          <w:rFonts w:ascii="Arial" w:hAnsi="Arial" w:cs="Arial"/>
        </w:rPr>
        <w:t>Session3: Human Ge</w:t>
      </w:r>
      <w:r>
        <w:rPr>
          <w:rFonts w:ascii="Arial" w:hAnsi="Arial" w:cs="Arial"/>
        </w:rPr>
        <w:t>netic Variation</w:t>
      </w:r>
    </w:p>
    <w:p w14:paraId="6C33B614" w14:textId="77777777" w:rsidR="002307F3" w:rsidRDefault="002307F3">
      <w:pPr>
        <w:pStyle w:val="a3"/>
        <w:rPr>
          <w:rFonts w:ascii="Arial" w:hAnsi="Arial" w:cs="Arial"/>
        </w:rPr>
      </w:pPr>
    </w:p>
    <w:p w14:paraId="16DD2051" w14:textId="77777777" w:rsidR="002307F3" w:rsidRDefault="006D55A0">
      <w:pPr>
        <w:pStyle w:val="a3"/>
        <w:numPr>
          <w:ilvl w:val="0"/>
          <w:numId w:val="3"/>
        </w:numPr>
        <w:ind w:left="360"/>
      </w:pPr>
      <w:r>
        <w:rPr>
          <w:rStyle w:val="eop"/>
          <w:rFonts w:ascii="Arial" w:hAnsi="Arial" w:cs="Arial"/>
          <w:color w:val="000000"/>
          <w:shd w:val="clear" w:color="auto" w:fill="FFFFFF"/>
        </w:rPr>
        <w:t>A recent study sequenced the genome of 2,504 individuals and identified 84.7 million SNPs (single nucleotide polymorphisms) between the participants. On average, each individual carried 3.5-4.3 million SNPs each. About 0.5% of those SNPs w</w:t>
      </w:r>
      <w:r>
        <w:rPr>
          <w:rStyle w:val="eop"/>
          <w:rFonts w:ascii="Arial" w:hAnsi="Arial" w:cs="Arial"/>
          <w:color w:val="000000"/>
          <w:shd w:val="clear" w:color="auto" w:fill="FFFFFF"/>
        </w:rPr>
        <w:t>ere in coding regions of genes. Remember, 1.5% of the genome is in a coding region. Why might only 0.5% of variants be in coding regions compared to what would be expected if SNPs were randomly allocated throughout the genome?</w:t>
      </w:r>
    </w:p>
    <w:p w14:paraId="3C2D916D" w14:textId="77777777" w:rsidR="002307F3" w:rsidRDefault="002307F3">
      <w:pPr>
        <w:pStyle w:val="a3"/>
        <w:ind w:left="360"/>
      </w:pPr>
    </w:p>
    <w:p w14:paraId="3B30DFCF" w14:textId="77777777" w:rsidR="002307F3" w:rsidRDefault="006D55A0">
      <w:pPr>
        <w:pStyle w:val="a3"/>
        <w:numPr>
          <w:ilvl w:val="0"/>
          <w:numId w:val="3"/>
        </w:numPr>
        <w:ind w:left="360"/>
        <w:rPr>
          <w:rFonts w:ascii="Arial" w:hAnsi="Arial" w:cs="Arial"/>
        </w:rPr>
      </w:pPr>
      <w:r>
        <w:rPr>
          <w:rFonts w:ascii="Arial" w:hAnsi="Arial" w:cs="Arial"/>
        </w:rPr>
        <w:t xml:space="preserve">Match the genetic term with </w:t>
      </w:r>
      <w:r>
        <w:rPr>
          <w:rFonts w:ascii="Arial" w:hAnsi="Arial" w:cs="Arial"/>
        </w:rPr>
        <w:t>the definition:</w:t>
      </w:r>
    </w:p>
    <w:p w14:paraId="5D06E08A" w14:textId="77777777" w:rsidR="00000000" w:rsidRDefault="006D55A0">
      <w:pPr>
        <w:sectPr w:rsidR="00000000">
          <w:pgSz w:w="12240" w:h="15840"/>
          <w:pgMar w:top="1440" w:right="1440" w:bottom="1440" w:left="1440" w:header="720" w:footer="720" w:gutter="0"/>
          <w:cols w:space="720"/>
        </w:sectPr>
      </w:pPr>
    </w:p>
    <w:p w14:paraId="6BE0EDE4" w14:textId="77777777" w:rsidR="002307F3" w:rsidRDefault="002307F3">
      <w:pPr>
        <w:pStyle w:val="a3"/>
        <w:ind w:left="360"/>
        <w:rPr>
          <w:rFonts w:ascii="Arial" w:hAnsi="Arial" w:cs="Arial"/>
        </w:rPr>
      </w:pPr>
    </w:p>
    <w:p w14:paraId="2F1322EA" w14:textId="77777777" w:rsidR="00000000" w:rsidRDefault="006D55A0">
      <w:pPr>
        <w:sectPr w:rsidR="00000000">
          <w:type w:val="continuous"/>
          <w:pgSz w:w="12240" w:h="15840"/>
          <w:pgMar w:top="1440" w:right="1440" w:bottom="1440" w:left="1440" w:header="720" w:footer="720" w:gutter="0"/>
          <w:cols w:space="720"/>
        </w:sectPr>
      </w:pPr>
    </w:p>
    <w:p w14:paraId="0C2F31D2" w14:textId="77777777" w:rsidR="002307F3" w:rsidRDefault="002307F3">
      <w:pPr>
        <w:pStyle w:val="a3"/>
        <w:numPr>
          <w:ilvl w:val="0"/>
          <w:numId w:val="4"/>
        </w:numPr>
        <w:ind w:left="720"/>
        <w:rPr>
          <w:rFonts w:ascii="Arial" w:hAnsi="Arial" w:cs="Arial"/>
        </w:rPr>
      </w:pPr>
    </w:p>
    <w:p w14:paraId="0996EB5B" w14:textId="77777777" w:rsidR="00000000" w:rsidRDefault="006D55A0">
      <w:pPr>
        <w:sectPr w:rsidR="00000000">
          <w:type w:val="continuous"/>
          <w:pgSz w:w="12240" w:h="15840"/>
          <w:pgMar w:top="1440" w:right="1440" w:bottom="1440" w:left="1440" w:header="720" w:footer="720" w:gutter="0"/>
          <w:cols w:space="720"/>
        </w:sectPr>
      </w:pPr>
    </w:p>
    <w:p w14:paraId="7DCFC005" w14:textId="77777777" w:rsidR="002307F3" w:rsidRDefault="006D55A0">
      <w:pPr>
        <w:pStyle w:val="a3"/>
        <w:numPr>
          <w:ilvl w:val="0"/>
          <w:numId w:val="4"/>
        </w:numPr>
        <w:ind w:left="720"/>
        <w:rPr>
          <w:rFonts w:ascii="Arial" w:hAnsi="Arial" w:cs="Arial"/>
        </w:rPr>
      </w:pPr>
      <w:r>
        <w:rPr>
          <w:rFonts w:ascii="Arial" w:hAnsi="Arial" w:cs="Arial"/>
        </w:rPr>
        <w:t>Nonsense</w:t>
      </w:r>
    </w:p>
    <w:p w14:paraId="26068856" w14:textId="77777777" w:rsidR="002307F3" w:rsidRDefault="006D55A0">
      <w:pPr>
        <w:pStyle w:val="a3"/>
        <w:numPr>
          <w:ilvl w:val="0"/>
          <w:numId w:val="4"/>
        </w:numPr>
        <w:ind w:left="720"/>
        <w:rPr>
          <w:rFonts w:ascii="Arial" w:hAnsi="Arial" w:cs="Arial"/>
        </w:rPr>
      </w:pPr>
      <w:r>
        <w:rPr>
          <w:rFonts w:ascii="Arial" w:hAnsi="Arial" w:cs="Arial"/>
        </w:rPr>
        <w:t>Heterozygous</w:t>
      </w:r>
    </w:p>
    <w:p w14:paraId="63A92348" w14:textId="77777777" w:rsidR="002307F3" w:rsidRDefault="006D55A0">
      <w:pPr>
        <w:pStyle w:val="a3"/>
        <w:numPr>
          <w:ilvl w:val="0"/>
          <w:numId w:val="4"/>
        </w:numPr>
        <w:ind w:left="720"/>
        <w:rPr>
          <w:rFonts w:ascii="Arial" w:hAnsi="Arial" w:cs="Arial"/>
        </w:rPr>
      </w:pPr>
      <w:r>
        <w:rPr>
          <w:rFonts w:ascii="Arial" w:hAnsi="Arial" w:cs="Arial"/>
        </w:rPr>
        <w:t>Exon</w:t>
      </w:r>
    </w:p>
    <w:p w14:paraId="6ABB6B67" w14:textId="77777777" w:rsidR="002307F3" w:rsidRDefault="006D55A0">
      <w:pPr>
        <w:pStyle w:val="a3"/>
        <w:numPr>
          <w:ilvl w:val="0"/>
          <w:numId w:val="4"/>
        </w:numPr>
        <w:ind w:left="720"/>
        <w:rPr>
          <w:rFonts w:ascii="Arial" w:hAnsi="Arial" w:cs="Arial"/>
        </w:rPr>
      </w:pPr>
      <w:r>
        <w:rPr>
          <w:rFonts w:ascii="Arial" w:hAnsi="Arial" w:cs="Arial"/>
        </w:rPr>
        <w:t>Allele</w:t>
      </w:r>
    </w:p>
    <w:p w14:paraId="33143DFD" w14:textId="77777777" w:rsidR="002307F3" w:rsidRDefault="006D55A0">
      <w:pPr>
        <w:pStyle w:val="a3"/>
        <w:numPr>
          <w:ilvl w:val="0"/>
          <w:numId w:val="4"/>
        </w:numPr>
        <w:ind w:left="720"/>
        <w:rPr>
          <w:rFonts w:ascii="Arial" w:hAnsi="Arial" w:cs="Arial"/>
        </w:rPr>
      </w:pPr>
      <w:r>
        <w:rPr>
          <w:rFonts w:ascii="Arial" w:hAnsi="Arial" w:cs="Arial"/>
        </w:rPr>
        <w:t xml:space="preserve">Synonymous </w:t>
      </w:r>
    </w:p>
    <w:p w14:paraId="2A9AD825" w14:textId="77777777" w:rsidR="002307F3" w:rsidRDefault="006D55A0">
      <w:pPr>
        <w:pStyle w:val="a3"/>
        <w:numPr>
          <w:ilvl w:val="0"/>
          <w:numId w:val="4"/>
        </w:numPr>
        <w:ind w:left="720"/>
        <w:rPr>
          <w:rFonts w:ascii="Arial" w:hAnsi="Arial" w:cs="Arial"/>
        </w:rPr>
      </w:pPr>
      <w:r>
        <w:rPr>
          <w:rFonts w:ascii="Arial" w:hAnsi="Arial" w:cs="Arial"/>
        </w:rPr>
        <w:t>Missense</w:t>
      </w:r>
    </w:p>
    <w:p w14:paraId="1162D6FD" w14:textId="77777777" w:rsidR="002307F3" w:rsidRDefault="006D55A0">
      <w:pPr>
        <w:pStyle w:val="a3"/>
        <w:numPr>
          <w:ilvl w:val="0"/>
          <w:numId w:val="4"/>
        </w:numPr>
        <w:ind w:left="720"/>
        <w:rPr>
          <w:rFonts w:ascii="Arial" w:hAnsi="Arial" w:cs="Arial"/>
        </w:rPr>
      </w:pPr>
      <w:r>
        <w:rPr>
          <w:rFonts w:ascii="Arial" w:hAnsi="Arial" w:cs="Arial"/>
        </w:rPr>
        <w:t>Non-coding region</w:t>
      </w:r>
    </w:p>
    <w:p w14:paraId="17DE6FB2" w14:textId="77777777" w:rsidR="002307F3" w:rsidRDefault="006D55A0">
      <w:pPr>
        <w:pStyle w:val="a3"/>
        <w:numPr>
          <w:ilvl w:val="0"/>
          <w:numId w:val="4"/>
        </w:numPr>
        <w:ind w:left="720"/>
        <w:rPr>
          <w:rFonts w:ascii="Arial" w:hAnsi="Arial" w:cs="Arial"/>
        </w:rPr>
      </w:pPr>
      <w:r>
        <w:rPr>
          <w:rFonts w:ascii="Arial" w:hAnsi="Arial" w:cs="Arial"/>
        </w:rPr>
        <w:t>Haplotype</w:t>
      </w:r>
    </w:p>
    <w:p w14:paraId="4B6FB397" w14:textId="77777777" w:rsidR="002307F3" w:rsidRDefault="006D55A0">
      <w:pPr>
        <w:pStyle w:val="a3"/>
        <w:numPr>
          <w:ilvl w:val="0"/>
          <w:numId w:val="4"/>
        </w:numPr>
        <w:ind w:left="720"/>
        <w:rPr>
          <w:rFonts w:ascii="Arial" w:hAnsi="Arial" w:cs="Arial"/>
        </w:rPr>
      </w:pPr>
      <w:r>
        <w:rPr>
          <w:rFonts w:ascii="Arial" w:hAnsi="Arial" w:cs="Arial"/>
        </w:rPr>
        <w:t>Autosomal</w:t>
      </w:r>
    </w:p>
    <w:p w14:paraId="17497CFA" w14:textId="77777777" w:rsidR="002307F3" w:rsidRDefault="006D55A0">
      <w:pPr>
        <w:pStyle w:val="a3"/>
        <w:numPr>
          <w:ilvl w:val="0"/>
          <w:numId w:val="4"/>
        </w:numPr>
        <w:ind w:left="720"/>
        <w:rPr>
          <w:rFonts w:ascii="Arial" w:hAnsi="Arial" w:cs="Arial"/>
        </w:rPr>
      </w:pPr>
      <w:r>
        <w:rPr>
          <w:rFonts w:ascii="Arial" w:hAnsi="Arial" w:cs="Arial"/>
        </w:rPr>
        <w:t xml:space="preserve">Phenotype </w:t>
      </w:r>
    </w:p>
    <w:p w14:paraId="794C437B" w14:textId="77777777" w:rsidR="002307F3" w:rsidRDefault="006D55A0">
      <w:pPr>
        <w:pStyle w:val="a3"/>
        <w:numPr>
          <w:ilvl w:val="0"/>
          <w:numId w:val="4"/>
        </w:numPr>
        <w:ind w:left="720"/>
        <w:rPr>
          <w:rFonts w:ascii="Arial" w:hAnsi="Arial" w:cs="Arial"/>
        </w:rPr>
      </w:pPr>
      <w:r>
        <w:rPr>
          <w:rFonts w:ascii="Arial" w:hAnsi="Arial" w:cs="Arial"/>
        </w:rPr>
        <w:t>Genotype</w:t>
      </w:r>
    </w:p>
    <w:p w14:paraId="7DC5BC84" w14:textId="77777777" w:rsidR="002307F3" w:rsidRDefault="006D55A0">
      <w:pPr>
        <w:pStyle w:val="a3"/>
        <w:numPr>
          <w:ilvl w:val="0"/>
          <w:numId w:val="4"/>
        </w:numPr>
        <w:ind w:left="720"/>
        <w:rPr>
          <w:rFonts w:ascii="Arial" w:hAnsi="Arial" w:cs="Arial"/>
        </w:rPr>
      </w:pPr>
      <w:r>
        <w:rPr>
          <w:rFonts w:ascii="Arial" w:hAnsi="Arial" w:cs="Arial"/>
        </w:rPr>
        <w:t>Frameshift</w:t>
      </w:r>
    </w:p>
    <w:p w14:paraId="25DE1774" w14:textId="77777777" w:rsidR="002307F3" w:rsidRDefault="006D55A0">
      <w:pPr>
        <w:pStyle w:val="a3"/>
        <w:numPr>
          <w:ilvl w:val="0"/>
          <w:numId w:val="4"/>
        </w:numPr>
        <w:ind w:left="720"/>
        <w:rPr>
          <w:rFonts w:ascii="Arial" w:hAnsi="Arial" w:cs="Arial"/>
        </w:rPr>
      </w:pPr>
      <w:r>
        <w:rPr>
          <w:rFonts w:ascii="Arial" w:hAnsi="Arial" w:cs="Arial"/>
        </w:rPr>
        <w:t>Intron</w:t>
      </w:r>
    </w:p>
    <w:p w14:paraId="54368E96" w14:textId="77777777" w:rsidR="002307F3" w:rsidRDefault="006D55A0">
      <w:pPr>
        <w:pStyle w:val="a3"/>
        <w:numPr>
          <w:ilvl w:val="0"/>
          <w:numId w:val="4"/>
        </w:numPr>
        <w:ind w:left="720"/>
        <w:rPr>
          <w:rFonts w:ascii="Arial" w:hAnsi="Arial" w:cs="Arial"/>
        </w:rPr>
      </w:pPr>
      <w:r>
        <w:rPr>
          <w:rFonts w:ascii="Arial" w:hAnsi="Arial" w:cs="Arial"/>
        </w:rPr>
        <w:t>Homozygous</w:t>
      </w:r>
    </w:p>
    <w:p w14:paraId="4C08FB57" w14:textId="77777777" w:rsidR="00000000" w:rsidRDefault="006D55A0">
      <w:pPr>
        <w:sectPr w:rsidR="00000000">
          <w:type w:val="continuous"/>
          <w:pgSz w:w="12240" w:h="15840"/>
          <w:pgMar w:top="1440" w:right="1440" w:bottom="1440" w:left="1440" w:header="720" w:footer="720" w:gutter="0"/>
          <w:cols w:num="2" w:space="720"/>
        </w:sectPr>
      </w:pPr>
    </w:p>
    <w:p w14:paraId="0F9F1332" w14:textId="77777777" w:rsidR="002307F3" w:rsidRDefault="002307F3">
      <w:pPr>
        <w:pStyle w:val="a3"/>
        <w:ind w:left="720"/>
        <w:rPr>
          <w:rFonts w:ascii="Arial" w:hAnsi="Arial" w:cs="Arial"/>
        </w:rPr>
      </w:pPr>
    </w:p>
    <w:p w14:paraId="64B02FCA" w14:textId="77777777" w:rsidR="002307F3" w:rsidRDefault="002307F3">
      <w:pPr>
        <w:pStyle w:val="a3"/>
        <w:ind w:left="720"/>
        <w:rPr>
          <w:rFonts w:ascii="Arial" w:hAnsi="Arial" w:cs="Arial"/>
        </w:rPr>
      </w:pPr>
    </w:p>
    <w:p w14:paraId="5626554A" w14:textId="77777777" w:rsidR="002307F3" w:rsidRDefault="006D55A0">
      <w:pPr>
        <w:pStyle w:val="a3"/>
        <w:ind w:left="360"/>
        <w:rPr>
          <w:rFonts w:ascii="Arial" w:hAnsi="Arial" w:cs="Arial"/>
        </w:rPr>
      </w:pPr>
      <w:r>
        <w:rPr>
          <w:rFonts w:ascii="Arial" w:hAnsi="Arial" w:cs="Arial"/>
        </w:rPr>
        <w:t>___ Alternative forms of a gene or DNA base.</w:t>
      </w:r>
    </w:p>
    <w:p w14:paraId="17A2C9DB" w14:textId="77777777" w:rsidR="002307F3" w:rsidRDefault="006D55A0">
      <w:pPr>
        <w:pStyle w:val="a3"/>
        <w:ind w:left="360"/>
        <w:rPr>
          <w:rFonts w:ascii="Arial" w:hAnsi="Arial" w:cs="Arial"/>
        </w:rPr>
      </w:pPr>
      <w:r>
        <w:rPr>
          <w:rFonts w:ascii="Arial" w:hAnsi="Arial" w:cs="Arial"/>
        </w:rPr>
        <w:t xml:space="preserve">___ Genetic makeup of an individual at a </w:t>
      </w:r>
      <w:r>
        <w:rPr>
          <w:rFonts w:ascii="Arial" w:hAnsi="Arial" w:cs="Arial"/>
        </w:rPr>
        <w:t>particular DNA location based on both alleles.</w:t>
      </w:r>
    </w:p>
    <w:p w14:paraId="5B26A575" w14:textId="77777777" w:rsidR="002307F3" w:rsidRDefault="006D55A0">
      <w:pPr>
        <w:pStyle w:val="a3"/>
        <w:ind w:left="360"/>
        <w:rPr>
          <w:rFonts w:ascii="Arial" w:hAnsi="Arial" w:cs="Arial"/>
        </w:rPr>
      </w:pPr>
      <w:r>
        <w:rPr>
          <w:rFonts w:ascii="Arial" w:hAnsi="Arial" w:cs="Arial"/>
        </w:rPr>
        <w:t>___ Genotype consisting of two different alleles at a particular location.</w:t>
      </w:r>
    </w:p>
    <w:p w14:paraId="74A65D9B" w14:textId="77777777" w:rsidR="002307F3" w:rsidRDefault="006D55A0">
      <w:pPr>
        <w:pStyle w:val="a3"/>
        <w:ind w:left="360"/>
        <w:rPr>
          <w:rFonts w:ascii="Arial" w:hAnsi="Arial" w:cs="Arial"/>
        </w:rPr>
      </w:pPr>
      <w:r>
        <w:rPr>
          <w:rFonts w:ascii="Arial" w:hAnsi="Arial" w:cs="Arial"/>
        </w:rPr>
        <w:t>___ DNA base change that does not change the translated amino acid.</w:t>
      </w:r>
    </w:p>
    <w:p w14:paraId="2D61F6ED" w14:textId="77777777" w:rsidR="002307F3" w:rsidRDefault="006D55A0">
      <w:pPr>
        <w:pStyle w:val="a3"/>
        <w:ind w:left="360"/>
        <w:rPr>
          <w:rFonts w:ascii="Arial" w:hAnsi="Arial" w:cs="Arial"/>
        </w:rPr>
      </w:pPr>
      <w:r>
        <w:rPr>
          <w:rFonts w:ascii="Arial" w:hAnsi="Arial" w:cs="Arial"/>
        </w:rPr>
        <w:t>___ Genotype consisting of two of the same alleles at a particular</w:t>
      </w:r>
      <w:r>
        <w:rPr>
          <w:rFonts w:ascii="Arial" w:hAnsi="Arial" w:cs="Arial"/>
        </w:rPr>
        <w:t xml:space="preserve"> location.</w:t>
      </w:r>
    </w:p>
    <w:p w14:paraId="224AA011" w14:textId="77777777" w:rsidR="002307F3" w:rsidRDefault="006D55A0">
      <w:pPr>
        <w:pStyle w:val="a3"/>
        <w:ind w:left="360"/>
        <w:rPr>
          <w:rFonts w:ascii="Arial" w:hAnsi="Arial" w:cs="Arial"/>
        </w:rPr>
      </w:pPr>
      <w:r>
        <w:rPr>
          <w:rFonts w:ascii="Arial" w:hAnsi="Arial" w:cs="Arial"/>
        </w:rPr>
        <w:t>___ Observable characteristics resulting from a genotype.</w:t>
      </w:r>
    </w:p>
    <w:p w14:paraId="23EB67F8" w14:textId="77777777" w:rsidR="002307F3" w:rsidRDefault="006D55A0">
      <w:pPr>
        <w:pStyle w:val="a3"/>
        <w:ind w:left="360"/>
        <w:rPr>
          <w:rFonts w:ascii="Arial" w:hAnsi="Arial" w:cs="Arial"/>
        </w:rPr>
      </w:pPr>
      <w:r>
        <w:rPr>
          <w:rFonts w:ascii="Arial" w:hAnsi="Arial" w:cs="Arial"/>
        </w:rPr>
        <w:t>___ Concerning the 22 pairs of chromosomes that are not sex chromosomes.</w:t>
      </w:r>
    </w:p>
    <w:p w14:paraId="19006CFD" w14:textId="77777777" w:rsidR="002307F3" w:rsidRDefault="006D55A0">
      <w:pPr>
        <w:pStyle w:val="a3"/>
        <w:ind w:left="360"/>
        <w:rPr>
          <w:rFonts w:ascii="Arial" w:hAnsi="Arial" w:cs="Arial"/>
        </w:rPr>
      </w:pPr>
      <w:r>
        <w:rPr>
          <w:rFonts w:ascii="Arial" w:hAnsi="Arial" w:cs="Arial"/>
        </w:rPr>
        <w:t>___ Portion of gene that does not code for amino acids and appears in between exons.</w:t>
      </w:r>
    </w:p>
    <w:p w14:paraId="4061DBDC" w14:textId="77777777" w:rsidR="002307F3" w:rsidRDefault="006D55A0">
      <w:pPr>
        <w:pStyle w:val="a3"/>
        <w:ind w:left="360"/>
        <w:rPr>
          <w:rFonts w:ascii="Arial" w:hAnsi="Arial" w:cs="Arial"/>
        </w:rPr>
      </w:pPr>
      <w:r>
        <w:rPr>
          <w:rFonts w:ascii="Arial" w:hAnsi="Arial" w:cs="Arial"/>
        </w:rPr>
        <w:t>___ Insertion or deletion mut</w:t>
      </w:r>
      <w:r>
        <w:rPr>
          <w:rFonts w:ascii="Arial" w:hAnsi="Arial" w:cs="Arial"/>
        </w:rPr>
        <w:t>ation that changes the whole subsequent sequence of amino acids by changing the 3-codon groups for generating amino acids.</w:t>
      </w:r>
    </w:p>
    <w:p w14:paraId="053C585F" w14:textId="77777777" w:rsidR="002307F3" w:rsidRDefault="006D55A0">
      <w:pPr>
        <w:pStyle w:val="a3"/>
        <w:ind w:left="360"/>
        <w:rPr>
          <w:rFonts w:ascii="Arial" w:hAnsi="Arial" w:cs="Arial"/>
        </w:rPr>
      </w:pPr>
      <w:r>
        <w:rPr>
          <w:rFonts w:ascii="Arial" w:hAnsi="Arial" w:cs="Arial"/>
        </w:rPr>
        <w:t>___ Portion of gene that encodes amino acids.</w:t>
      </w:r>
    </w:p>
    <w:p w14:paraId="7716F8FE" w14:textId="77777777" w:rsidR="002307F3" w:rsidRDefault="006D55A0">
      <w:pPr>
        <w:pStyle w:val="a3"/>
        <w:ind w:left="360"/>
        <w:rPr>
          <w:rFonts w:ascii="Arial" w:hAnsi="Arial" w:cs="Arial"/>
        </w:rPr>
      </w:pPr>
      <w:r>
        <w:rPr>
          <w:rFonts w:ascii="Arial" w:hAnsi="Arial" w:cs="Arial"/>
        </w:rPr>
        <w:t>___ Section of DNA that does not become protein.</w:t>
      </w:r>
    </w:p>
    <w:p w14:paraId="475B293A" w14:textId="77777777" w:rsidR="002307F3" w:rsidRDefault="006D55A0">
      <w:pPr>
        <w:pStyle w:val="a3"/>
        <w:ind w:left="360"/>
        <w:rPr>
          <w:rFonts w:ascii="Arial" w:hAnsi="Arial" w:cs="Arial"/>
        </w:rPr>
      </w:pPr>
      <w:r>
        <w:rPr>
          <w:rFonts w:ascii="Arial" w:hAnsi="Arial" w:cs="Arial"/>
        </w:rPr>
        <w:t xml:space="preserve">___ Substitution of a single DNA base </w:t>
      </w:r>
      <w:r>
        <w:rPr>
          <w:rFonts w:ascii="Arial" w:hAnsi="Arial" w:cs="Arial"/>
        </w:rPr>
        <w:t>that causes a stop in protein production.</w:t>
      </w:r>
    </w:p>
    <w:p w14:paraId="0F4960C7" w14:textId="77777777" w:rsidR="002307F3" w:rsidRDefault="006D55A0">
      <w:pPr>
        <w:pStyle w:val="a3"/>
        <w:ind w:left="360"/>
        <w:rPr>
          <w:rFonts w:ascii="Arial" w:hAnsi="Arial" w:cs="Arial"/>
        </w:rPr>
      </w:pPr>
      <w:r>
        <w:rPr>
          <w:rFonts w:ascii="Arial" w:hAnsi="Arial" w:cs="Arial"/>
        </w:rPr>
        <w:t>___ DNA base change that changes the translated amino acid.</w:t>
      </w:r>
    </w:p>
    <w:p w14:paraId="0D126972" w14:textId="77777777" w:rsidR="002307F3" w:rsidRDefault="006D55A0">
      <w:pPr>
        <w:pStyle w:val="a3"/>
        <w:ind w:left="360"/>
      </w:pPr>
      <w:r>
        <w:rPr>
          <w:rFonts w:ascii="Arial" w:hAnsi="Arial" w:cs="Arial"/>
          <w:color w:val="FF0000"/>
        </w:rPr>
        <w:t>_</w:t>
      </w:r>
      <w:r>
        <w:rPr>
          <w:rFonts w:ascii="Arial" w:hAnsi="Arial" w:cs="Arial"/>
        </w:rPr>
        <w:t>__ Set of DNA variations at several positions that are inherited together.</w:t>
      </w:r>
    </w:p>
    <w:p w14:paraId="1663E1E7" w14:textId="77777777" w:rsidR="002307F3" w:rsidRDefault="002307F3">
      <w:pPr>
        <w:pStyle w:val="a3"/>
        <w:rPr>
          <w:rFonts w:ascii="Arial" w:hAnsi="Arial" w:cs="Arial"/>
        </w:rPr>
      </w:pPr>
    </w:p>
    <w:p w14:paraId="10DE2A32" w14:textId="77777777" w:rsidR="002307F3" w:rsidRDefault="006D55A0">
      <w:pPr>
        <w:pStyle w:val="a3"/>
        <w:numPr>
          <w:ilvl w:val="0"/>
          <w:numId w:val="3"/>
        </w:numPr>
        <w:ind w:left="360"/>
        <w:rPr>
          <w:rFonts w:ascii="Arial" w:hAnsi="Arial" w:cs="Arial"/>
        </w:rPr>
      </w:pPr>
      <w:r>
        <w:rPr>
          <w:rFonts w:ascii="Arial" w:hAnsi="Arial" w:cs="Arial"/>
        </w:rPr>
        <w:t xml:space="preserve">Look up “rs7412” in dbSNP (https://www.ncbi.nlm.nih.gov/snp/). </w:t>
      </w:r>
    </w:p>
    <w:p w14:paraId="36057A62" w14:textId="77777777" w:rsidR="002307F3" w:rsidRDefault="006D55A0">
      <w:pPr>
        <w:pStyle w:val="a3"/>
        <w:numPr>
          <w:ilvl w:val="1"/>
          <w:numId w:val="3"/>
        </w:numPr>
        <w:ind w:left="720"/>
        <w:rPr>
          <w:rFonts w:ascii="Arial" w:hAnsi="Arial" w:cs="Arial"/>
        </w:rPr>
      </w:pPr>
      <w:r>
        <w:rPr>
          <w:rFonts w:ascii="Arial" w:hAnsi="Arial" w:cs="Arial"/>
        </w:rPr>
        <w:t xml:space="preserve">What are </w:t>
      </w:r>
      <w:r>
        <w:rPr>
          <w:rFonts w:ascii="Arial" w:hAnsi="Arial" w:cs="Arial"/>
        </w:rPr>
        <w:t>the DNA bases identified at this location?</w:t>
      </w:r>
      <w:r>
        <w:rPr>
          <w:rFonts w:ascii="Arial" w:hAnsi="Arial" w:cs="Arial"/>
        </w:rPr>
        <w:tab/>
      </w:r>
      <w:r>
        <w:rPr>
          <w:rFonts w:ascii="Arial" w:hAnsi="Arial" w:cs="Arial"/>
        </w:rPr>
        <w:tab/>
      </w:r>
      <w:r>
        <w:rPr>
          <w:rFonts w:ascii="Arial" w:hAnsi="Arial" w:cs="Arial"/>
        </w:rPr>
        <w:tab/>
      </w:r>
    </w:p>
    <w:p w14:paraId="0B34E09D" w14:textId="77777777" w:rsidR="002307F3" w:rsidRDefault="006D55A0">
      <w:pPr>
        <w:pStyle w:val="a3"/>
        <w:numPr>
          <w:ilvl w:val="1"/>
          <w:numId w:val="3"/>
        </w:numPr>
        <w:ind w:left="720"/>
        <w:rPr>
          <w:rFonts w:ascii="Arial" w:hAnsi="Arial" w:cs="Arial"/>
        </w:rPr>
      </w:pPr>
      <w:r>
        <w:rPr>
          <w:rFonts w:ascii="Arial" w:hAnsi="Arial" w:cs="Arial"/>
        </w:rPr>
        <w:t>What gene is this SNP located 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699A6CE" w14:textId="77777777" w:rsidR="002307F3" w:rsidRDefault="006D55A0">
      <w:pPr>
        <w:pStyle w:val="a3"/>
        <w:numPr>
          <w:ilvl w:val="1"/>
          <w:numId w:val="3"/>
        </w:numPr>
        <w:ind w:left="720"/>
        <w:rPr>
          <w:rFonts w:ascii="Arial" w:hAnsi="Arial" w:cs="Arial"/>
        </w:rPr>
      </w:pPr>
      <w:r>
        <w:rPr>
          <w:rFonts w:ascii="Arial" w:hAnsi="Arial" w:cs="Arial"/>
        </w:rPr>
        <w:t>What is the effect of this SNP on the amino acid sequence?</w:t>
      </w:r>
      <w:r>
        <w:rPr>
          <w:rFonts w:ascii="Arial" w:hAnsi="Arial" w:cs="Arial"/>
        </w:rPr>
        <w:tab/>
      </w:r>
    </w:p>
    <w:p w14:paraId="4FA0D00D" w14:textId="77777777" w:rsidR="002307F3" w:rsidRDefault="006D55A0">
      <w:pPr>
        <w:pStyle w:val="a3"/>
        <w:numPr>
          <w:ilvl w:val="1"/>
          <w:numId w:val="3"/>
        </w:numPr>
        <w:ind w:left="720"/>
        <w:rPr>
          <w:rFonts w:ascii="Arial" w:hAnsi="Arial" w:cs="Arial"/>
        </w:rPr>
      </w:pPr>
      <w:r>
        <w:rPr>
          <w:rFonts w:ascii="Arial" w:hAnsi="Arial" w:cs="Arial"/>
        </w:rPr>
        <w:t>Click on the “frequency” tab to the left. What is the frequency of the minor allele (less common allele) in the</w:t>
      </w:r>
      <w:r>
        <w:rPr>
          <w:rFonts w:ascii="Arial" w:hAnsi="Arial" w:cs="Arial"/>
        </w:rPr>
        <w:t xml:space="preserve"> 1000 Genomes study overall? How do these frequencies differ by ancestral subgroup within this study?</w:t>
      </w:r>
      <w:r>
        <w:rPr>
          <w:rFonts w:ascii="Arial" w:hAnsi="Arial" w:cs="Arial"/>
        </w:rPr>
        <w:tab/>
      </w:r>
      <w:r>
        <w:rPr>
          <w:rFonts w:ascii="Arial" w:hAnsi="Arial" w:cs="Arial"/>
        </w:rPr>
        <w:tab/>
      </w:r>
      <w:r>
        <w:rPr>
          <w:rFonts w:ascii="Arial" w:hAnsi="Arial" w:cs="Arial"/>
        </w:rPr>
        <w:tab/>
      </w:r>
      <w:r>
        <w:rPr>
          <w:rFonts w:ascii="Arial" w:hAnsi="Arial" w:cs="Arial"/>
        </w:rPr>
        <w:tab/>
      </w:r>
    </w:p>
    <w:p w14:paraId="675A6ACC" w14:textId="77777777" w:rsidR="002307F3" w:rsidRDefault="002307F3">
      <w:pPr>
        <w:pStyle w:val="a3"/>
        <w:pageBreakBefore/>
        <w:rPr>
          <w:rFonts w:ascii="Arial" w:hAnsi="Arial" w:cs="Arial"/>
        </w:rPr>
      </w:pPr>
    </w:p>
    <w:p w14:paraId="12BFF96A" w14:textId="77777777" w:rsidR="002307F3" w:rsidRDefault="006D55A0">
      <w:pPr>
        <w:pStyle w:val="a3"/>
        <w:rPr>
          <w:rFonts w:ascii="Arial" w:hAnsi="Arial" w:cs="Arial"/>
        </w:rPr>
      </w:pPr>
      <w:r>
        <w:rPr>
          <w:rFonts w:ascii="Arial" w:hAnsi="Arial" w:cs="Arial"/>
        </w:rPr>
        <w:t>SISG 2020: Module 11</w:t>
      </w:r>
    </w:p>
    <w:p w14:paraId="69D02129" w14:textId="77777777" w:rsidR="002307F3" w:rsidRDefault="006D55A0">
      <w:pPr>
        <w:pStyle w:val="a3"/>
        <w:rPr>
          <w:rFonts w:ascii="Arial" w:hAnsi="Arial" w:cs="Arial"/>
        </w:rPr>
      </w:pPr>
      <w:r>
        <w:rPr>
          <w:rFonts w:ascii="Arial" w:hAnsi="Arial" w:cs="Arial"/>
        </w:rPr>
        <w:t>Session 4: Hardy-Weinberg Equilibrium and Linkage Disequilibrium</w:t>
      </w:r>
    </w:p>
    <w:p w14:paraId="709510F0" w14:textId="77777777" w:rsidR="002307F3" w:rsidRDefault="002307F3">
      <w:pPr>
        <w:pStyle w:val="a3"/>
        <w:rPr>
          <w:rFonts w:ascii="Arial" w:hAnsi="Arial" w:cs="Arial"/>
        </w:rPr>
      </w:pPr>
    </w:p>
    <w:p w14:paraId="21B7A85F" w14:textId="77777777" w:rsidR="002307F3" w:rsidRDefault="006D55A0">
      <w:pPr>
        <w:pStyle w:val="a3"/>
        <w:numPr>
          <w:ilvl w:val="0"/>
          <w:numId w:val="5"/>
        </w:numPr>
        <w:rPr>
          <w:rFonts w:ascii="Arial" w:hAnsi="Arial" w:cs="Arial"/>
        </w:rPr>
      </w:pPr>
      <w:r>
        <w:rPr>
          <w:rFonts w:ascii="Arial" w:hAnsi="Arial" w:cs="Arial"/>
        </w:rPr>
        <w:t>Sickle Cell Anemia is characterized by fatigue, pain, arthriti</w:t>
      </w:r>
      <w:r>
        <w:rPr>
          <w:rFonts w:ascii="Arial" w:hAnsi="Arial" w:cs="Arial"/>
        </w:rPr>
        <w:t>s, frequent bacterial infections, and sudden pooling of blood in the internal organs that can lead to tissue damage. It is caused by a SNP in the hemoglobin gene that causes red blood cells to form sickle shapes instead of round, donut shapes. The SNP is a</w:t>
      </w:r>
      <w:r>
        <w:rPr>
          <w:rFonts w:ascii="Arial" w:hAnsi="Arial" w:cs="Arial"/>
        </w:rPr>
        <w:t xml:space="preserve"> missense mutation (T&gt;A) that replaces a glutamine with a valine and causes hemoglobin molecules to clump. </w:t>
      </w:r>
    </w:p>
    <w:p w14:paraId="1DC30E9E" w14:textId="77777777" w:rsidR="002307F3" w:rsidRDefault="002307F3">
      <w:pPr>
        <w:pStyle w:val="a3"/>
        <w:ind w:left="720"/>
        <w:rPr>
          <w:rFonts w:ascii="Arial" w:hAnsi="Arial" w:cs="Arial"/>
        </w:rPr>
      </w:pPr>
    </w:p>
    <w:p w14:paraId="5F148F86" w14:textId="77777777" w:rsidR="002307F3" w:rsidRDefault="006D55A0">
      <w:pPr>
        <w:pStyle w:val="a3"/>
        <w:numPr>
          <w:ilvl w:val="0"/>
          <w:numId w:val="6"/>
        </w:numPr>
        <w:rPr>
          <w:rFonts w:ascii="Arial" w:hAnsi="Arial" w:cs="Arial"/>
        </w:rPr>
      </w:pPr>
      <w:r>
        <w:rPr>
          <w:rFonts w:ascii="Arial" w:hAnsi="Arial" w:cs="Arial"/>
        </w:rPr>
        <w:t>You are conducting a study and find that the A allele has a frequency of 20% among adults. Use Hardy-Weinberg Equilibrium equations to calculate ho</w:t>
      </w:r>
      <w:r>
        <w:rPr>
          <w:rFonts w:ascii="Arial" w:hAnsi="Arial" w:cs="Arial"/>
        </w:rPr>
        <w:t xml:space="preserve">w many people out of 1,000 you would expect to have each genotype. Remember the HWE equations are </w:t>
      </w:r>
    </w:p>
    <w:p w14:paraId="32D2F680" w14:textId="77777777" w:rsidR="002307F3" w:rsidRDefault="006D55A0">
      <w:pPr>
        <w:pStyle w:val="a3"/>
        <w:ind w:left="720"/>
        <w:jc w:val="center"/>
      </w:pPr>
      <m:oMathPara>
        <m:oMathParaPr>
          <m:jc m:val="center"/>
        </m:oMathParaPr>
        <m:oMath>
          <m:r>
            <w:rPr>
              <w:rFonts w:ascii="Cambria Math" w:hAnsi="Cambria Math"/>
            </w:rPr>
            <m:t>1=</m:t>
          </m:r>
          <m:r>
            <w:rPr>
              <w:rFonts w:ascii="Cambria Math" w:hAnsi="Cambria Math"/>
            </w:rPr>
            <m:t>p</m:t>
          </m:r>
          <m:r>
            <w:rPr>
              <w:rFonts w:ascii="Cambria Math" w:hAnsi="Cambria Math"/>
            </w:rPr>
            <m:t>+</m:t>
          </m:r>
          <m:r>
            <w:rPr>
              <w:rFonts w:ascii="Cambria Math" w:hAnsi="Cambria Math"/>
            </w:rPr>
            <m:t>q</m:t>
          </m:r>
        </m:oMath>
      </m:oMathPara>
    </w:p>
    <w:p w14:paraId="624758C6" w14:textId="77777777" w:rsidR="002307F3" w:rsidRDefault="006D55A0">
      <w:pPr>
        <w:pStyle w:val="a3"/>
        <w:ind w:left="720"/>
        <w:jc w:val="center"/>
      </w:pPr>
      <m:oMathPara>
        <m:oMathParaPr>
          <m:jc m:val="center"/>
        </m:oMathParaPr>
        <m:oMath>
          <m:r>
            <w:rPr>
              <w:rFonts w:ascii="Cambria Math" w:hAnsi="Cambria Math"/>
            </w:rPr>
            <m:t>1=</m:t>
          </m:r>
          <m:sSup>
            <m:sSupPr>
              <m:ctrlPr>
                <w:rPr>
                  <w:rFonts w:ascii="Cambria Math" w:hAnsi="Cambria Math"/>
                </w:rPr>
              </m:ctrlPr>
            </m:sSupPr>
            <m:e>
              <m:r>
                <w:rPr>
                  <w:rFonts w:ascii="Cambria Math" w:hAnsi="Cambria Math"/>
                </w:rPr>
                <m:t>p</m:t>
              </m:r>
            </m:e>
            <m:sup>
              <m:r>
                <w:rPr>
                  <w:rFonts w:ascii="Cambria Math" w:hAnsi="Cambria Math"/>
                </w:rPr>
                <m:t>2</m:t>
              </m:r>
            </m:sup>
          </m:sSup>
          <m:r>
            <w:rPr>
              <w:rFonts w:ascii="Cambria Math" w:hAnsi="Cambria Math"/>
            </w:rPr>
            <m:t>+2</m:t>
          </m:r>
          <m:r>
            <w:rPr>
              <w:rFonts w:ascii="Cambria Math" w:hAnsi="Cambria Math"/>
            </w:rPr>
            <m:t>pq</m:t>
          </m:r>
          <m:r>
            <w:rPr>
              <w:rFonts w:ascii="Cambria Math" w:hAnsi="Cambria Math"/>
            </w:rPr>
            <m:t>+</m:t>
          </m:r>
          <m:sSup>
            <m:sSupPr>
              <m:ctrlPr>
                <w:rPr>
                  <w:rFonts w:ascii="Cambria Math" w:hAnsi="Cambria Math"/>
                </w:rPr>
              </m:ctrlPr>
            </m:sSupPr>
            <m:e>
              <m:r>
                <w:rPr>
                  <w:rFonts w:ascii="Cambria Math" w:hAnsi="Cambria Math"/>
                </w:rPr>
                <m:t>q</m:t>
              </m:r>
            </m:e>
            <m:sup>
              <m:r>
                <w:rPr>
                  <w:rFonts w:ascii="Cambria Math" w:hAnsi="Cambria Math"/>
                </w:rPr>
                <m:t>2</m:t>
              </m:r>
            </m:sup>
          </m:sSup>
        </m:oMath>
      </m:oMathPara>
    </w:p>
    <w:p w14:paraId="6625A0AF" w14:textId="77777777" w:rsidR="002307F3" w:rsidRDefault="002307F3">
      <w:pPr>
        <w:pStyle w:val="a3"/>
        <w:ind w:left="720"/>
        <w:rPr>
          <w:rFonts w:ascii="Arial" w:hAnsi="Arial" w:cs="Arial"/>
        </w:rPr>
      </w:pPr>
    </w:p>
    <w:p w14:paraId="4C9243F9" w14:textId="77777777" w:rsidR="002307F3" w:rsidRDefault="006D55A0">
      <w:pPr>
        <w:pStyle w:val="a3"/>
        <w:numPr>
          <w:ilvl w:val="0"/>
          <w:numId w:val="6"/>
        </w:numPr>
        <w:rPr>
          <w:rFonts w:ascii="Arial" w:hAnsi="Arial" w:cs="Arial"/>
        </w:rPr>
      </w:pPr>
      <w:r>
        <w:rPr>
          <w:rFonts w:ascii="Arial" w:hAnsi="Arial" w:cs="Arial"/>
        </w:rPr>
        <w:t>In the study of these same 1,000 people, you find that actually 605 people have the TT genotype, 390 have the TA genotype, and 5 people have the AA genoty</w:t>
      </w:r>
      <w:r>
        <w:rPr>
          <w:rFonts w:ascii="Arial" w:hAnsi="Arial" w:cs="Arial"/>
        </w:rPr>
        <w:t>pe. Is this a statistically significant deviation from what you would expect based on the allele frequencies? We calculate the chi-square value with the following equation and compare it to a chi-square distribution with 1 degree of freedom (3.841).</w:t>
      </w:r>
    </w:p>
    <w:p w14:paraId="22467E9A" w14:textId="77777777" w:rsidR="002307F3" w:rsidRDefault="006D55A0">
      <w:pPr>
        <w:pStyle w:val="a3"/>
        <w:ind w:left="1080"/>
        <w:jc w:val="center"/>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e>
                  </m:d>
                </m:e>
                <m:sup>
                  <m:r>
                    <w:rPr>
                      <w:rFonts w:ascii="Cambria Math" w:hAnsi="Cambria Math"/>
                    </w:rPr>
                    <m:t>2</m:t>
                  </m:r>
                </m:sup>
              </m:sSup>
            </m:num>
            <m:den>
              <m:sSub>
                <m:sSubPr>
                  <m:ctrlPr>
                    <w:rPr>
                      <w:rFonts w:ascii="Cambria Math" w:hAnsi="Cambria Math"/>
                    </w:rPr>
                  </m:ctrlPr>
                </m:sSubPr>
                <m:e>
                  <m:r>
                    <w:rPr>
                      <w:rFonts w:ascii="Cambria Math" w:hAnsi="Cambria Math"/>
                    </w:rPr>
                    <m:t>E</m:t>
                  </m:r>
                </m:e>
                <m:sub>
                  <m:r>
                    <w:rPr>
                      <w:rFonts w:ascii="Cambria Math" w:hAnsi="Cambria Math"/>
                    </w:rPr>
                    <m:t>i</m:t>
                  </m:r>
                </m:sub>
              </m:sSub>
            </m:den>
          </m:f>
        </m:oMath>
      </m:oMathPara>
    </w:p>
    <w:p w14:paraId="057396F1" w14:textId="77777777" w:rsidR="002307F3" w:rsidRDefault="002307F3">
      <w:pPr>
        <w:pStyle w:val="a3"/>
        <w:ind w:left="1080"/>
        <w:rPr>
          <w:rFonts w:ascii="Arial" w:hAnsi="Arial" w:cs="Arial"/>
        </w:rPr>
      </w:pPr>
    </w:p>
    <w:p w14:paraId="3E72497B" w14:textId="77777777" w:rsidR="002307F3" w:rsidRDefault="006D55A0">
      <w:pPr>
        <w:pStyle w:val="a3"/>
        <w:numPr>
          <w:ilvl w:val="0"/>
          <w:numId w:val="6"/>
        </w:numPr>
        <w:rPr>
          <w:rFonts w:ascii="Arial" w:hAnsi="Arial" w:cs="Arial"/>
        </w:rPr>
      </w:pPr>
      <w:r>
        <w:rPr>
          <w:rFonts w:ascii="Arial" w:hAnsi="Arial" w:cs="Arial"/>
        </w:rPr>
        <w:t>What</w:t>
      </w:r>
      <w:r>
        <w:rPr>
          <w:rFonts w:ascii="Arial" w:hAnsi="Arial" w:cs="Arial"/>
        </w:rPr>
        <w:t xml:space="preserve"> might be happening in the population to give you this HWE pattern?</w:t>
      </w:r>
    </w:p>
    <w:p w14:paraId="4179DAC9" w14:textId="77777777" w:rsidR="002307F3" w:rsidRDefault="002307F3">
      <w:pPr>
        <w:pStyle w:val="a3"/>
        <w:ind w:left="1080"/>
        <w:rPr>
          <w:rFonts w:ascii="Arial" w:hAnsi="Arial" w:cs="Arial"/>
        </w:rPr>
      </w:pPr>
    </w:p>
    <w:p w14:paraId="7ACB2875" w14:textId="77777777" w:rsidR="002307F3" w:rsidRDefault="006D55A0">
      <w:pPr>
        <w:pStyle w:val="a3"/>
        <w:numPr>
          <w:ilvl w:val="0"/>
          <w:numId w:val="5"/>
        </w:numPr>
        <w:rPr>
          <w:rFonts w:ascii="Arial" w:hAnsi="Arial" w:cs="Arial"/>
        </w:rPr>
      </w:pPr>
      <w:r>
        <w:rPr>
          <w:rFonts w:ascii="Arial" w:hAnsi="Arial" w:cs="Arial"/>
        </w:rPr>
        <w:t>Why do we only look for LD between SNPs that are on the same chromosome?</w:t>
      </w:r>
    </w:p>
    <w:p w14:paraId="5EDC0FBB" w14:textId="77777777" w:rsidR="002307F3" w:rsidRDefault="002307F3">
      <w:pPr>
        <w:pStyle w:val="a3"/>
        <w:ind w:left="720"/>
        <w:rPr>
          <w:rFonts w:ascii="Arial" w:hAnsi="Arial" w:cs="Arial"/>
        </w:rPr>
      </w:pPr>
    </w:p>
    <w:p w14:paraId="3B546342" w14:textId="77777777" w:rsidR="002307F3" w:rsidRDefault="006D55A0">
      <w:pPr>
        <w:pStyle w:val="a3"/>
        <w:numPr>
          <w:ilvl w:val="0"/>
          <w:numId w:val="5"/>
        </w:numPr>
        <w:rPr>
          <w:rFonts w:ascii="Arial" w:hAnsi="Arial" w:cs="Arial"/>
        </w:rPr>
      </w:pPr>
      <w:r>
        <w:rPr>
          <w:rFonts w:ascii="Arial" w:hAnsi="Arial" w:cs="Arial"/>
        </w:rPr>
        <w:t>Here we will explore LD using the NCI LDLink online tools. You can find this website at ldlink.nci.nih.gov/?tab=h</w:t>
      </w:r>
      <w:r>
        <w:rPr>
          <w:rFonts w:ascii="Arial" w:hAnsi="Arial" w:cs="Arial"/>
        </w:rPr>
        <w:t>ome. We have a lot of different tools to explore, but here we will use the LDpop tab.</w:t>
      </w:r>
    </w:p>
    <w:p w14:paraId="2F70AB27" w14:textId="77777777" w:rsidR="002307F3" w:rsidRDefault="006D55A0">
      <w:pPr>
        <w:pStyle w:val="a3"/>
        <w:numPr>
          <w:ilvl w:val="1"/>
          <w:numId w:val="5"/>
        </w:numPr>
      </w:pPr>
      <w:r>
        <w:rPr>
          <w:rFonts w:ascii="Arial" w:hAnsi="Arial" w:cs="Arial"/>
        </w:rPr>
        <w:t xml:space="preserve">Compare LD for the two SNPs that define alleles in two important genes affecting drug metabolism. These are rs776746 and rs2740574. Type these into the two SNP boxes </w:t>
      </w:r>
      <w:r>
        <w:rPr>
          <w:rFonts w:ascii="Arial" w:hAnsi="Arial" w:cs="Arial"/>
        </w:rPr>
        <w:t>(variant RS number) and select “(ALL) all populations”, “R</w:t>
      </w:r>
      <w:r>
        <w:rPr>
          <w:rFonts w:ascii="Arial" w:hAnsi="Arial" w:cs="Arial"/>
          <w:vertAlign w:val="superscript"/>
        </w:rPr>
        <w:t>2</w:t>
      </w:r>
      <w:r>
        <w:rPr>
          <w:rFonts w:ascii="Arial" w:hAnsi="Arial" w:cs="Arial"/>
        </w:rPr>
        <w:t>”, then “calculate.” After a few seconds, you should see a map of the world with tear drops showing different populations that have been studied, each labeled by the population. What is the LD R</w:t>
      </w:r>
      <w:r>
        <w:rPr>
          <w:rFonts w:ascii="Arial" w:hAnsi="Arial" w:cs="Arial"/>
          <w:vertAlign w:val="superscript"/>
        </w:rPr>
        <w:t>2</w:t>
      </w:r>
      <w:r>
        <w:rPr>
          <w:rFonts w:ascii="Arial" w:hAnsi="Arial" w:cs="Arial"/>
        </w:rPr>
        <w:t xml:space="preserve"> v</w:t>
      </w:r>
      <w:r>
        <w:rPr>
          <w:rFonts w:ascii="Arial" w:hAnsi="Arial" w:cs="Arial"/>
        </w:rPr>
        <w:t>alue among the British in England and Scotland (GBR) compared to the LD R</w:t>
      </w:r>
      <w:r>
        <w:rPr>
          <w:rFonts w:ascii="Arial" w:hAnsi="Arial" w:cs="Arial"/>
          <w:vertAlign w:val="superscript"/>
        </w:rPr>
        <w:t>2</w:t>
      </w:r>
      <w:r>
        <w:rPr>
          <w:rFonts w:ascii="Arial" w:hAnsi="Arial" w:cs="Arial"/>
        </w:rPr>
        <w:t xml:space="preserve"> value among the Luhya in Webue, Kenya (LWK) and compared to among Colombians from Medellin, Colombia (CLM)? You can find the details for each population in the table, and by clickin</w:t>
      </w:r>
      <w:r>
        <w:rPr>
          <w:rFonts w:ascii="Arial" w:hAnsi="Arial" w:cs="Arial"/>
        </w:rPr>
        <w:t>g on the corresponding tear drop.</w:t>
      </w:r>
    </w:p>
    <w:p w14:paraId="1062B849" w14:textId="77777777" w:rsidR="002307F3" w:rsidRDefault="002307F3">
      <w:pPr>
        <w:pStyle w:val="a3"/>
        <w:ind w:left="1440"/>
        <w:rPr>
          <w:rFonts w:ascii="Arial" w:hAnsi="Arial" w:cs="Arial"/>
        </w:rPr>
      </w:pPr>
    </w:p>
    <w:p w14:paraId="36447614" w14:textId="77777777" w:rsidR="002307F3" w:rsidRDefault="006D55A0">
      <w:pPr>
        <w:pStyle w:val="a3"/>
        <w:numPr>
          <w:ilvl w:val="1"/>
          <w:numId w:val="5"/>
        </w:numPr>
        <w:rPr>
          <w:rFonts w:ascii="Arial" w:hAnsi="Arial" w:cs="Arial"/>
        </w:rPr>
      </w:pPr>
      <w:r>
        <w:rPr>
          <w:rFonts w:ascii="Arial" w:hAnsi="Arial" w:cs="Arial"/>
        </w:rPr>
        <w:t>Why might these LD values be so different between these populations?</w:t>
      </w:r>
    </w:p>
    <w:p w14:paraId="7B72A186" w14:textId="77777777" w:rsidR="002307F3" w:rsidRDefault="002307F3">
      <w:pPr>
        <w:pStyle w:val="a3"/>
        <w:ind w:left="1440"/>
        <w:rPr>
          <w:rFonts w:ascii="Arial" w:hAnsi="Arial" w:cs="Arial"/>
        </w:rPr>
      </w:pPr>
    </w:p>
    <w:p w14:paraId="77AB7DB9" w14:textId="77777777" w:rsidR="002307F3" w:rsidRDefault="006D55A0">
      <w:pPr>
        <w:pStyle w:val="a3"/>
        <w:numPr>
          <w:ilvl w:val="1"/>
          <w:numId w:val="5"/>
        </w:numPr>
        <w:rPr>
          <w:rFonts w:ascii="Arial" w:hAnsi="Arial" w:cs="Arial"/>
        </w:rPr>
      </w:pPr>
      <w:r>
        <w:rPr>
          <w:rFonts w:ascii="Arial" w:hAnsi="Arial" w:cs="Arial"/>
        </w:rPr>
        <w:t>Most genetic studies occur in participants of European descent. When we are studying drug metabolism affected by these two SNPs, why might knowledge fr</w:t>
      </w:r>
      <w:r>
        <w:rPr>
          <w:rFonts w:ascii="Arial" w:hAnsi="Arial" w:cs="Arial"/>
        </w:rPr>
        <w:t>om these studies have limited utility across ancestral populations?</w:t>
      </w:r>
    </w:p>
    <w:p w14:paraId="09031FB7" w14:textId="77777777" w:rsidR="002307F3" w:rsidRDefault="002307F3">
      <w:pPr>
        <w:pageBreakBefore/>
        <w:rPr>
          <w:rFonts w:ascii="Arial" w:hAnsi="Arial" w:cs="Arial"/>
        </w:rPr>
      </w:pPr>
    </w:p>
    <w:p w14:paraId="57E46C8C" w14:textId="77777777" w:rsidR="002307F3" w:rsidRDefault="006D55A0">
      <w:pPr>
        <w:pStyle w:val="a3"/>
        <w:rPr>
          <w:rFonts w:ascii="Arial" w:hAnsi="Arial" w:cs="Arial"/>
        </w:rPr>
      </w:pPr>
      <w:r>
        <w:rPr>
          <w:rFonts w:ascii="Arial" w:hAnsi="Arial" w:cs="Arial"/>
        </w:rPr>
        <w:t>SISG 2020: Module 11</w:t>
      </w:r>
    </w:p>
    <w:p w14:paraId="7125121F" w14:textId="77777777" w:rsidR="002307F3" w:rsidRDefault="006D55A0">
      <w:pPr>
        <w:pStyle w:val="a3"/>
        <w:rPr>
          <w:rFonts w:ascii="Arial" w:hAnsi="Arial" w:cs="Arial"/>
        </w:rPr>
      </w:pPr>
      <w:r>
        <w:rPr>
          <w:rFonts w:ascii="Arial" w:hAnsi="Arial" w:cs="Arial"/>
        </w:rPr>
        <w:t xml:space="preserve">Session 5: Population substructure </w:t>
      </w:r>
    </w:p>
    <w:p w14:paraId="3635123E" w14:textId="77777777" w:rsidR="002307F3" w:rsidRDefault="002307F3">
      <w:pPr>
        <w:pStyle w:val="a3"/>
        <w:rPr>
          <w:rFonts w:ascii="Arial" w:hAnsi="Arial" w:cs="Arial"/>
        </w:rPr>
      </w:pPr>
    </w:p>
    <w:p w14:paraId="2D09AC6A" w14:textId="77777777" w:rsidR="002307F3" w:rsidRDefault="006D55A0">
      <w:pPr>
        <w:pStyle w:val="a3"/>
        <w:numPr>
          <w:ilvl w:val="0"/>
          <w:numId w:val="7"/>
        </w:numPr>
        <w:rPr>
          <w:rFonts w:ascii="Arial" w:hAnsi="Arial" w:cs="Arial"/>
        </w:rPr>
      </w:pPr>
      <w:r>
        <w:rPr>
          <w:rFonts w:ascii="Arial" w:hAnsi="Arial" w:cs="Arial"/>
        </w:rPr>
        <w:t xml:space="preserve">Below is a plot of principal component 1 vs principal component 2 in a sample of people from 4 populations: African </w:t>
      </w:r>
      <w:r>
        <w:rPr>
          <w:rFonts w:ascii="Arial" w:hAnsi="Arial" w:cs="Arial"/>
        </w:rPr>
        <w:t xml:space="preserve">Americans from the Southeast (AAS), Europeans from Utah (CEU), Yorubans from Nigeria (YRI), and Han Chinese from Beijing (HCN). Each dot represents one person and each person is color-coded based on their self-described race. </w:t>
      </w:r>
    </w:p>
    <w:p w14:paraId="67283AD1" w14:textId="77777777" w:rsidR="002307F3" w:rsidRDefault="006D55A0">
      <w:pPr>
        <w:pStyle w:val="a3"/>
        <w:ind w:left="720"/>
      </w:pPr>
      <w:r>
        <w:rPr>
          <w:noProof/>
        </w:rPr>
        <w:drawing>
          <wp:inline distT="0" distB="0" distL="0" distR="0" wp14:anchorId="74FC3287" wp14:editId="0A2B4E2C">
            <wp:extent cx="4162421" cy="3448046"/>
            <wp:effectExtent l="0" t="0" r="0" b="4"/>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2421" cy="3448046"/>
                    </a:xfrm>
                    <a:prstGeom prst="rect">
                      <a:avLst/>
                    </a:prstGeom>
                    <a:noFill/>
                    <a:ln>
                      <a:noFill/>
                      <a:prstDash/>
                    </a:ln>
                  </pic:spPr>
                </pic:pic>
              </a:graphicData>
            </a:graphic>
          </wp:inline>
        </w:drawing>
      </w:r>
    </w:p>
    <w:p w14:paraId="0D655BBD" w14:textId="77777777" w:rsidR="002307F3" w:rsidRDefault="006D55A0">
      <w:pPr>
        <w:pStyle w:val="a3"/>
        <w:numPr>
          <w:ilvl w:val="0"/>
          <w:numId w:val="8"/>
        </w:numPr>
        <w:rPr>
          <w:rFonts w:ascii="Arial" w:hAnsi="Arial" w:cs="Arial"/>
        </w:rPr>
      </w:pPr>
      <w:r>
        <w:rPr>
          <w:rFonts w:ascii="Arial" w:hAnsi="Arial" w:cs="Arial"/>
        </w:rPr>
        <w:t>What populations are separa</w:t>
      </w:r>
      <w:r>
        <w:rPr>
          <w:rFonts w:ascii="Arial" w:hAnsi="Arial" w:cs="Arial"/>
        </w:rPr>
        <w:t>ted by principal component 1? What populations by principal component 2?</w:t>
      </w:r>
    </w:p>
    <w:p w14:paraId="047D2626" w14:textId="77777777" w:rsidR="002307F3" w:rsidRDefault="002307F3">
      <w:pPr>
        <w:pStyle w:val="a3"/>
        <w:ind w:left="1080"/>
        <w:rPr>
          <w:rFonts w:ascii="Arial" w:hAnsi="Arial" w:cs="Arial"/>
        </w:rPr>
      </w:pPr>
    </w:p>
    <w:p w14:paraId="502D3407" w14:textId="77777777" w:rsidR="002307F3" w:rsidRDefault="006D55A0">
      <w:pPr>
        <w:pStyle w:val="a3"/>
        <w:numPr>
          <w:ilvl w:val="0"/>
          <w:numId w:val="8"/>
        </w:numPr>
        <w:rPr>
          <w:rFonts w:ascii="Arial" w:hAnsi="Arial" w:cs="Arial"/>
        </w:rPr>
      </w:pPr>
      <w:r>
        <w:rPr>
          <w:rFonts w:ascii="Arial" w:hAnsi="Arial" w:cs="Arial"/>
        </w:rPr>
        <w:t>Why do we see tight-ish clusters of the three corner populations (blue, red, green), but the black circles are spread across the axis from blue to red along principal component 1?</w:t>
      </w:r>
    </w:p>
    <w:p w14:paraId="7131E188" w14:textId="77777777" w:rsidR="002307F3" w:rsidRDefault="002307F3">
      <w:pPr>
        <w:pStyle w:val="a3"/>
        <w:rPr>
          <w:rFonts w:ascii="Arial" w:hAnsi="Arial" w:cs="Arial"/>
        </w:rPr>
      </w:pPr>
    </w:p>
    <w:p w14:paraId="21A61B50" w14:textId="77777777" w:rsidR="002307F3" w:rsidRDefault="006D55A0">
      <w:pPr>
        <w:pStyle w:val="a3"/>
        <w:numPr>
          <w:ilvl w:val="0"/>
          <w:numId w:val="8"/>
        </w:numPr>
        <w:rPr>
          <w:rFonts w:ascii="Arial" w:hAnsi="Arial" w:cs="Arial"/>
        </w:rPr>
      </w:pPr>
      <w:r>
        <w:rPr>
          <w:rFonts w:ascii="Arial" w:hAnsi="Arial" w:cs="Arial"/>
        </w:rPr>
        <w:t>N</w:t>
      </w:r>
      <w:r>
        <w:rPr>
          <w:rFonts w:ascii="Arial" w:hAnsi="Arial" w:cs="Arial"/>
        </w:rPr>
        <w:t>otice the red dot in the lower left corner among the blue dots. What might be happening here? Remember what color refers to compared to what the principal components measure.</w:t>
      </w:r>
    </w:p>
    <w:p w14:paraId="7C729E1B" w14:textId="77777777" w:rsidR="002307F3" w:rsidRDefault="002307F3">
      <w:pPr>
        <w:pStyle w:val="a3"/>
        <w:rPr>
          <w:rFonts w:ascii="Arial" w:hAnsi="Arial" w:cs="Arial"/>
        </w:rPr>
      </w:pPr>
    </w:p>
    <w:p w14:paraId="54286E0A" w14:textId="77777777" w:rsidR="002307F3" w:rsidRDefault="006D55A0">
      <w:pPr>
        <w:pStyle w:val="a3"/>
        <w:numPr>
          <w:ilvl w:val="0"/>
          <w:numId w:val="8"/>
        </w:numPr>
        <w:rPr>
          <w:rFonts w:ascii="Arial" w:hAnsi="Arial" w:cs="Arial"/>
        </w:rPr>
      </w:pPr>
      <w:r>
        <w:rPr>
          <w:rFonts w:ascii="Arial" w:hAnsi="Arial" w:cs="Arial"/>
        </w:rPr>
        <w:t>Where on this plot might you see people who describe their ancestry as Chinese A</w:t>
      </w:r>
      <w:r>
        <w:rPr>
          <w:rFonts w:ascii="Arial" w:hAnsi="Arial" w:cs="Arial"/>
        </w:rPr>
        <w:t xml:space="preserve">merican (ancestors from both European and Chinese populations)? </w:t>
      </w:r>
    </w:p>
    <w:p w14:paraId="2E1255C4" w14:textId="77777777" w:rsidR="002307F3" w:rsidRDefault="002307F3">
      <w:pPr>
        <w:pStyle w:val="a3"/>
        <w:ind w:left="1080"/>
        <w:rPr>
          <w:rFonts w:ascii="Arial" w:hAnsi="Arial" w:cs="Arial"/>
        </w:rPr>
      </w:pPr>
    </w:p>
    <w:p w14:paraId="10711BC5" w14:textId="77777777" w:rsidR="002307F3" w:rsidRDefault="006D55A0">
      <w:pPr>
        <w:pStyle w:val="a3"/>
        <w:numPr>
          <w:ilvl w:val="0"/>
          <w:numId w:val="8"/>
        </w:numPr>
        <w:rPr>
          <w:rFonts w:ascii="Arial" w:hAnsi="Arial" w:cs="Arial"/>
        </w:rPr>
      </w:pPr>
      <w:r>
        <w:rPr>
          <w:rFonts w:ascii="Arial" w:hAnsi="Arial" w:cs="Arial"/>
        </w:rPr>
        <w:t>What are pros/cons of using self-described race vs genetic ancestry in epidemiology studies? Think of what each can tell you based on the questions you are trying to ask.</w:t>
      </w:r>
    </w:p>
    <w:p w14:paraId="5E4306B1" w14:textId="77777777" w:rsidR="002307F3" w:rsidRDefault="002307F3">
      <w:pPr>
        <w:pStyle w:val="a3"/>
        <w:rPr>
          <w:rFonts w:ascii="Arial" w:hAnsi="Arial" w:cs="Arial"/>
          <w:color w:val="FF0000"/>
          <w:lang w:eastAsia="zh-CN"/>
        </w:rPr>
      </w:pPr>
    </w:p>
    <w:p w14:paraId="4C64A1FF" w14:textId="77777777" w:rsidR="002307F3" w:rsidRDefault="002307F3">
      <w:pPr>
        <w:pStyle w:val="a3"/>
        <w:rPr>
          <w:rFonts w:ascii="Arial" w:hAnsi="Arial" w:cs="Arial"/>
          <w:color w:val="FF0000"/>
          <w:lang w:eastAsia="zh-CN"/>
        </w:rPr>
      </w:pPr>
    </w:p>
    <w:p w14:paraId="4BA78A7A" w14:textId="77777777" w:rsidR="002307F3" w:rsidRDefault="002307F3">
      <w:pPr>
        <w:pStyle w:val="a3"/>
        <w:rPr>
          <w:rFonts w:ascii="Arial" w:hAnsi="Arial" w:cs="Arial"/>
          <w:color w:val="FF0000"/>
          <w:lang w:eastAsia="zh-CN"/>
        </w:rPr>
      </w:pPr>
    </w:p>
    <w:p w14:paraId="7578582A" w14:textId="77777777" w:rsidR="002307F3" w:rsidRDefault="002307F3">
      <w:pPr>
        <w:pStyle w:val="a3"/>
        <w:rPr>
          <w:rFonts w:ascii="Arial" w:hAnsi="Arial" w:cs="Arial"/>
          <w:color w:val="FF0000"/>
          <w:lang w:eastAsia="zh-CN"/>
        </w:rPr>
      </w:pPr>
    </w:p>
    <w:p w14:paraId="24DB280A" w14:textId="77777777" w:rsidR="002307F3" w:rsidRDefault="006D55A0">
      <w:pPr>
        <w:pStyle w:val="a3"/>
        <w:rPr>
          <w:rFonts w:ascii="Arial" w:hAnsi="Arial" w:cs="Arial"/>
        </w:rPr>
      </w:pPr>
      <w:r>
        <w:rPr>
          <w:rFonts w:ascii="Arial" w:hAnsi="Arial" w:cs="Arial"/>
        </w:rPr>
        <w:t>SISG 2020: Modu</w:t>
      </w:r>
      <w:r>
        <w:rPr>
          <w:rFonts w:ascii="Arial" w:hAnsi="Arial" w:cs="Arial"/>
        </w:rPr>
        <w:t>le 11</w:t>
      </w:r>
    </w:p>
    <w:p w14:paraId="069BC6F3" w14:textId="77777777" w:rsidR="002307F3" w:rsidRDefault="006D55A0">
      <w:pPr>
        <w:pStyle w:val="a3"/>
        <w:rPr>
          <w:rFonts w:ascii="Arial" w:hAnsi="Arial" w:cs="Arial"/>
        </w:rPr>
      </w:pPr>
      <w:r>
        <w:rPr>
          <w:rFonts w:ascii="Arial" w:hAnsi="Arial" w:cs="Arial"/>
        </w:rPr>
        <w:t>Session 6: Study design and imputation</w:t>
      </w:r>
    </w:p>
    <w:p w14:paraId="212C1E6A" w14:textId="77777777" w:rsidR="002307F3" w:rsidRDefault="002307F3">
      <w:pPr>
        <w:pStyle w:val="a3"/>
        <w:rPr>
          <w:rFonts w:ascii="Arial" w:hAnsi="Arial" w:cs="Arial"/>
        </w:rPr>
      </w:pPr>
    </w:p>
    <w:p w14:paraId="34977C96" w14:textId="77777777" w:rsidR="002307F3" w:rsidRDefault="006D55A0">
      <w:pPr>
        <w:pStyle w:val="a3"/>
        <w:numPr>
          <w:ilvl w:val="0"/>
          <w:numId w:val="9"/>
        </w:numPr>
      </w:pPr>
      <w:r>
        <w:rPr>
          <w:rFonts w:ascii="Arial" w:hAnsi="Arial" w:cs="Arial"/>
        </w:rPr>
        <w:t xml:space="preserve">Explore the racial/ethnic breakdown of genetic association studies, as reported on the website </w:t>
      </w:r>
      <w:hyperlink r:id="rId10" w:history="1">
        <w:r>
          <w:rPr>
            <w:rStyle w:val="a8"/>
            <w:rFonts w:ascii="Arial" w:hAnsi="Arial" w:cs="Arial"/>
          </w:rPr>
          <w:t>https://gwasdiversitymonitor.com</w:t>
        </w:r>
      </w:hyperlink>
      <w:r>
        <w:rPr>
          <w:rFonts w:ascii="Arial" w:hAnsi="Arial" w:cs="Arial"/>
        </w:rPr>
        <w:t xml:space="preserve">. What do you notice about </w:t>
      </w:r>
      <w:r>
        <w:rPr>
          <w:rFonts w:ascii="Arial" w:hAnsi="Arial" w:cs="Arial"/>
        </w:rPr>
        <w:t>recent trends? What populations seem over- and under-represented in genetic studies?</w:t>
      </w:r>
    </w:p>
    <w:p w14:paraId="3293432F" w14:textId="77777777" w:rsidR="002307F3" w:rsidRDefault="002307F3">
      <w:pPr>
        <w:pStyle w:val="a3"/>
        <w:ind w:left="720"/>
        <w:rPr>
          <w:rFonts w:ascii="Arial" w:hAnsi="Arial" w:cs="Arial"/>
        </w:rPr>
      </w:pPr>
    </w:p>
    <w:p w14:paraId="568540DC" w14:textId="77777777" w:rsidR="002307F3" w:rsidRDefault="006D55A0">
      <w:pPr>
        <w:pStyle w:val="a3"/>
        <w:numPr>
          <w:ilvl w:val="0"/>
          <w:numId w:val="9"/>
        </w:numPr>
        <w:rPr>
          <w:rFonts w:ascii="Arial" w:hAnsi="Arial" w:cs="Arial"/>
        </w:rPr>
      </w:pPr>
      <w:r>
        <w:rPr>
          <w:rFonts w:ascii="Arial" w:hAnsi="Arial" w:cs="Arial"/>
        </w:rPr>
        <w:t xml:space="preserve">What are your ideas for how we can we increase the diversity of study participants in genetic epidemiology? </w:t>
      </w:r>
    </w:p>
    <w:p w14:paraId="51160925" w14:textId="77777777" w:rsidR="002307F3" w:rsidRDefault="002307F3">
      <w:pPr>
        <w:pageBreakBefore/>
        <w:rPr>
          <w:rFonts w:ascii="Arial" w:hAnsi="Arial" w:cs="Arial"/>
        </w:rPr>
      </w:pPr>
    </w:p>
    <w:p w14:paraId="5569A662" w14:textId="77777777" w:rsidR="002307F3" w:rsidRDefault="006D55A0">
      <w:pPr>
        <w:pStyle w:val="a3"/>
        <w:rPr>
          <w:rFonts w:ascii="Arial" w:hAnsi="Arial" w:cs="Arial"/>
        </w:rPr>
      </w:pPr>
      <w:r>
        <w:rPr>
          <w:rFonts w:ascii="Arial" w:hAnsi="Arial" w:cs="Arial"/>
        </w:rPr>
        <w:t>SISG 2020: Module 11</w:t>
      </w:r>
    </w:p>
    <w:p w14:paraId="5120E48D" w14:textId="77777777" w:rsidR="002307F3" w:rsidRDefault="006D55A0">
      <w:pPr>
        <w:pStyle w:val="a3"/>
        <w:rPr>
          <w:rFonts w:ascii="Arial" w:hAnsi="Arial" w:cs="Arial"/>
        </w:rPr>
      </w:pPr>
      <w:r>
        <w:rPr>
          <w:rFonts w:ascii="Arial" w:hAnsi="Arial" w:cs="Arial"/>
        </w:rPr>
        <w:t>Session 7: Association studies calculat</w:t>
      </w:r>
      <w:r>
        <w:rPr>
          <w:rFonts w:ascii="Arial" w:hAnsi="Arial" w:cs="Arial"/>
        </w:rPr>
        <w:t>ions and interpretations</w:t>
      </w:r>
    </w:p>
    <w:p w14:paraId="75ECE516" w14:textId="77777777" w:rsidR="002307F3" w:rsidRDefault="002307F3">
      <w:pPr>
        <w:pStyle w:val="a3"/>
        <w:rPr>
          <w:rFonts w:ascii="Arial" w:hAnsi="Arial" w:cs="Arial"/>
        </w:rPr>
      </w:pPr>
    </w:p>
    <w:p w14:paraId="1C1D8477" w14:textId="77777777" w:rsidR="002307F3" w:rsidRDefault="006D55A0">
      <w:pPr>
        <w:pStyle w:val="a3"/>
        <w:numPr>
          <w:ilvl w:val="0"/>
          <w:numId w:val="10"/>
        </w:numPr>
        <w:rPr>
          <w:rFonts w:ascii="Arial" w:hAnsi="Arial" w:cs="Arial"/>
        </w:rPr>
      </w:pPr>
      <w:r>
        <w:rPr>
          <w:rFonts w:ascii="Arial" w:hAnsi="Arial" w:cs="Arial"/>
        </w:rPr>
        <w:t>You conduct a case/control study among 1,656 participants. You are particularly interested in the odds ratio for the outcome among those homozygous for the C allele vs. either heterozygous or homozygous for the T allele. You genot</w:t>
      </w:r>
      <w:r>
        <w:rPr>
          <w:rFonts w:ascii="Arial" w:hAnsi="Arial" w:cs="Arial"/>
        </w:rPr>
        <w:t xml:space="preserve">ype everyone for that particular SNP and find the following genotype frequencies among your cases and controls. </w:t>
      </w:r>
    </w:p>
    <w:p w14:paraId="336F8C4B" w14:textId="77777777" w:rsidR="002307F3" w:rsidRDefault="006D55A0">
      <w:pPr>
        <w:pStyle w:val="a3"/>
        <w:numPr>
          <w:ilvl w:val="1"/>
          <w:numId w:val="10"/>
        </w:numPr>
        <w:rPr>
          <w:rFonts w:ascii="Arial" w:hAnsi="Arial" w:cs="Arial"/>
        </w:rPr>
      </w:pPr>
      <w:r>
        <w:rPr>
          <w:rFonts w:ascii="Arial" w:hAnsi="Arial" w:cs="Arial"/>
        </w:rPr>
        <w:t xml:space="preserve">Calculate the odds ratio and 95% confidence interval for the odds of having the outcome among CC vs TT/TC genotypes. </w:t>
      </w:r>
    </w:p>
    <w:p w14:paraId="5965E286" w14:textId="77777777" w:rsidR="002307F3" w:rsidRDefault="002307F3">
      <w:pPr>
        <w:pStyle w:val="a3"/>
        <w:ind w:left="720"/>
        <w:rPr>
          <w:rFonts w:ascii="Arial" w:hAnsi="Arial" w:cs="Arial"/>
        </w:rPr>
      </w:pPr>
    </w:p>
    <w:tbl>
      <w:tblPr>
        <w:tblW w:w="5876" w:type="dxa"/>
        <w:jc w:val="center"/>
        <w:tblCellMar>
          <w:left w:w="10" w:type="dxa"/>
          <w:right w:w="10" w:type="dxa"/>
        </w:tblCellMar>
        <w:tblLook w:val="0000" w:firstRow="0" w:lastRow="0" w:firstColumn="0" w:lastColumn="0" w:noHBand="0" w:noVBand="0"/>
      </w:tblPr>
      <w:tblGrid>
        <w:gridCol w:w="1469"/>
        <w:gridCol w:w="1469"/>
        <w:gridCol w:w="1469"/>
        <w:gridCol w:w="1469"/>
      </w:tblGrid>
      <w:tr w:rsidR="002307F3" w14:paraId="4DEE660C" w14:textId="77777777">
        <w:tblPrEx>
          <w:tblCellMar>
            <w:top w:w="0" w:type="dxa"/>
            <w:bottom w:w="0" w:type="dxa"/>
          </w:tblCellMar>
        </w:tblPrEx>
        <w:trPr>
          <w:trHeight w:val="321"/>
          <w:jc w:val="center"/>
        </w:trPr>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0213F" w14:textId="77777777" w:rsidR="002307F3" w:rsidRDefault="002307F3">
            <w:pPr>
              <w:pStyle w:val="a3"/>
              <w:jc w:val="center"/>
              <w:rPr>
                <w:rFonts w:ascii="Arial" w:hAnsi="Arial" w:cs="Arial"/>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83D4F" w14:textId="77777777" w:rsidR="002307F3" w:rsidRDefault="006D55A0">
            <w:pPr>
              <w:pStyle w:val="a3"/>
              <w:jc w:val="center"/>
              <w:rPr>
                <w:rFonts w:ascii="Arial" w:hAnsi="Arial" w:cs="Arial"/>
                <w:b/>
                <w:bCs/>
              </w:rPr>
            </w:pPr>
            <w:r>
              <w:rPr>
                <w:rFonts w:ascii="Arial" w:hAnsi="Arial" w:cs="Arial"/>
                <w:b/>
                <w:bCs/>
              </w:rPr>
              <w:t>Cases</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4EE38" w14:textId="77777777" w:rsidR="002307F3" w:rsidRDefault="006D55A0">
            <w:pPr>
              <w:pStyle w:val="a3"/>
              <w:jc w:val="center"/>
              <w:rPr>
                <w:rFonts w:ascii="Arial" w:hAnsi="Arial" w:cs="Arial"/>
                <w:b/>
                <w:bCs/>
              </w:rPr>
            </w:pPr>
            <w:r>
              <w:rPr>
                <w:rFonts w:ascii="Arial" w:hAnsi="Arial" w:cs="Arial"/>
                <w:b/>
                <w:bCs/>
              </w:rPr>
              <w:t>Controls</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3B11C" w14:textId="77777777" w:rsidR="002307F3" w:rsidRDefault="006D55A0">
            <w:pPr>
              <w:pStyle w:val="a3"/>
              <w:jc w:val="center"/>
              <w:rPr>
                <w:rFonts w:ascii="Arial" w:hAnsi="Arial" w:cs="Arial"/>
                <w:b/>
                <w:bCs/>
              </w:rPr>
            </w:pPr>
            <w:r>
              <w:rPr>
                <w:rFonts w:ascii="Arial" w:hAnsi="Arial" w:cs="Arial"/>
                <w:b/>
                <w:bCs/>
              </w:rPr>
              <w:t>Total</w:t>
            </w:r>
          </w:p>
        </w:tc>
      </w:tr>
      <w:tr w:rsidR="002307F3" w14:paraId="04EE0A82" w14:textId="77777777">
        <w:tblPrEx>
          <w:tblCellMar>
            <w:top w:w="0" w:type="dxa"/>
            <w:bottom w:w="0" w:type="dxa"/>
          </w:tblCellMar>
        </w:tblPrEx>
        <w:trPr>
          <w:trHeight w:val="321"/>
          <w:jc w:val="center"/>
        </w:trPr>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DC342" w14:textId="77777777" w:rsidR="002307F3" w:rsidRDefault="006D55A0">
            <w:pPr>
              <w:pStyle w:val="a3"/>
              <w:jc w:val="center"/>
              <w:rPr>
                <w:rFonts w:ascii="Arial" w:hAnsi="Arial" w:cs="Arial"/>
                <w:b/>
                <w:bCs/>
              </w:rPr>
            </w:pPr>
            <w:r>
              <w:rPr>
                <w:rFonts w:ascii="Arial" w:hAnsi="Arial" w:cs="Arial"/>
                <w:b/>
                <w:bCs/>
              </w:rPr>
              <w:t>TT+TC</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8A034" w14:textId="77777777" w:rsidR="002307F3" w:rsidRDefault="006D55A0">
            <w:pPr>
              <w:pStyle w:val="a3"/>
              <w:jc w:val="center"/>
              <w:rPr>
                <w:rFonts w:ascii="Arial" w:hAnsi="Arial" w:cs="Arial"/>
              </w:rPr>
            </w:pPr>
            <w:r>
              <w:rPr>
                <w:rFonts w:ascii="Arial" w:hAnsi="Arial" w:cs="Arial"/>
              </w:rPr>
              <w:t>158</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6D3F0" w14:textId="77777777" w:rsidR="002307F3" w:rsidRDefault="006D55A0">
            <w:pPr>
              <w:pStyle w:val="a3"/>
              <w:jc w:val="center"/>
              <w:rPr>
                <w:rFonts w:ascii="Arial" w:hAnsi="Arial" w:cs="Arial"/>
              </w:rPr>
            </w:pPr>
            <w:r>
              <w:rPr>
                <w:rFonts w:ascii="Arial" w:hAnsi="Arial" w:cs="Arial"/>
              </w:rPr>
              <w:t>392</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D915B" w14:textId="77777777" w:rsidR="002307F3" w:rsidRDefault="006D55A0">
            <w:pPr>
              <w:pStyle w:val="a3"/>
              <w:jc w:val="center"/>
              <w:rPr>
                <w:rFonts w:ascii="Arial" w:hAnsi="Arial" w:cs="Arial"/>
              </w:rPr>
            </w:pPr>
            <w:r>
              <w:rPr>
                <w:rFonts w:ascii="Arial" w:hAnsi="Arial" w:cs="Arial"/>
              </w:rPr>
              <w:t>550</w:t>
            </w:r>
          </w:p>
        </w:tc>
      </w:tr>
      <w:tr w:rsidR="002307F3" w14:paraId="35922523" w14:textId="77777777">
        <w:tblPrEx>
          <w:tblCellMar>
            <w:top w:w="0" w:type="dxa"/>
            <w:bottom w:w="0" w:type="dxa"/>
          </w:tblCellMar>
        </w:tblPrEx>
        <w:trPr>
          <w:trHeight w:val="321"/>
          <w:jc w:val="center"/>
        </w:trPr>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5C46A" w14:textId="77777777" w:rsidR="002307F3" w:rsidRDefault="006D55A0">
            <w:pPr>
              <w:pStyle w:val="a3"/>
              <w:jc w:val="center"/>
              <w:rPr>
                <w:rFonts w:ascii="Arial" w:hAnsi="Arial" w:cs="Arial"/>
                <w:b/>
                <w:bCs/>
              </w:rPr>
            </w:pPr>
            <w:r>
              <w:rPr>
                <w:rFonts w:ascii="Arial" w:hAnsi="Arial" w:cs="Arial"/>
                <w:b/>
                <w:bCs/>
              </w:rPr>
              <w:t>CC</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CF045" w14:textId="77777777" w:rsidR="002307F3" w:rsidRDefault="006D55A0">
            <w:pPr>
              <w:pStyle w:val="a3"/>
              <w:jc w:val="center"/>
              <w:rPr>
                <w:rFonts w:ascii="Arial" w:hAnsi="Arial" w:cs="Arial"/>
              </w:rPr>
            </w:pPr>
            <w:r>
              <w:rPr>
                <w:rFonts w:ascii="Arial" w:hAnsi="Arial" w:cs="Arial"/>
              </w:rPr>
              <w:t>20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A7822" w14:textId="77777777" w:rsidR="002307F3" w:rsidRDefault="006D55A0">
            <w:pPr>
              <w:pStyle w:val="a3"/>
              <w:jc w:val="center"/>
              <w:rPr>
                <w:rFonts w:ascii="Arial" w:hAnsi="Arial" w:cs="Arial"/>
              </w:rPr>
            </w:pPr>
            <w:r>
              <w:rPr>
                <w:rFonts w:ascii="Arial" w:hAnsi="Arial" w:cs="Arial"/>
              </w:rPr>
              <w:t>86</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F8DDC" w14:textId="77777777" w:rsidR="002307F3" w:rsidRDefault="006D55A0">
            <w:pPr>
              <w:pStyle w:val="a3"/>
              <w:jc w:val="center"/>
              <w:rPr>
                <w:rFonts w:ascii="Arial" w:hAnsi="Arial" w:cs="Arial"/>
              </w:rPr>
            </w:pPr>
            <w:r>
              <w:rPr>
                <w:rFonts w:ascii="Arial" w:hAnsi="Arial" w:cs="Arial"/>
              </w:rPr>
              <w:t>106</w:t>
            </w:r>
          </w:p>
        </w:tc>
      </w:tr>
      <w:tr w:rsidR="002307F3" w14:paraId="159D1E9A" w14:textId="77777777">
        <w:tblPrEx>
          <w:tblCellMar>
            <w:top w:w="0" w:type="dxa"/>
            <w:bottom w:w="0" w:type="dxa"/>
          </w:tblCellMar>
        </w:tblPrEx>
        <w:trPr>
          <w:trHeight w:val="321"/>
          <w:jc w:val="center"/>
        </w:trPr>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77EFD" w14:textId="77777777" w:rsidR="002307F3" w:rsidRDefault="006D55A0">
            <w:pPr>
              <w:pStyle w:val="a3"/>
              <w:jc w:val="center"/>
              <w:rPr>
                <w:rFonts w:ascii="Arial" w:hAnsi="Arial" w:cs="Arial"/>
                <w:b/>
                <w:bCs/>
              </w:rPr>
            </w:pPr>
            <w:r>
              <w:rPr>
                <w:rFonts w:ascii="Arial" w:hAnsi="Arial" w:cs="Arial"/>
                <w:b/>
                <w:bCs/>
              </w:rPr>
              <w:t>Total</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F907E" w14:textId="77777777" w:rsidR="002307F3" w:rsidRDefault="006D55A0">
            <w:pPr>
              <w:pStyle w:val="a3"/>
              <w:jc w:val="center"/>
              <w:rPr>
                <w:rFonts w:ascii="Arial" w:hAnsi="Arial" w:cs="Arial"/>
              </w:rPr>
            </w:pPr>
            <w:r>
              <w:rPr>
                <w:rFonts w:ascii="Arial" w:hAnsi="Arial" w:cs="Arial"/>
              </w:rPr>
              <w:t>178</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710C9" w14:textId="77777777" w:rsidR="002307F3" w:rsidRDefault="006D55A0">
            <w:pPr>
              <w:pStyle w:val="a3"/>
              <w:jc w:val="center"/>
              <w:rPr>
                <w:rFonts w:ascii="Arial" w:hAnsi="Arial" w:cs="Arial"/>
              </w:rPr>
            </w:pPr>
            <w:r>
              <w:rPr>
                <w:rFonts w:ascii="Arial" w:hAnsi="Arial" w:cs="Arial"/>
              </w:rPr>
              <w:t>478</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BAEC9" w14:textId="77777777" w:rsidR="002307F3" w:rsidRDefault="006D55A0">
            <w:pPr>
              <w:pStyle w:val="a3"/>
              <w:jc w:val="center"/>
              <w:rPr>
                <w:rFonts w:ascii="Arial" w:hAnsi="Arial" w:cs="Arial"/>
              </w:rPr>
            </w:pPr>
            <w:r>
              <w:rPr>
                <w:rFonts w:ascii="Arial" w:hAnsi="Arial" w:cs="Arial"/>
              </w:rPr>
              <w:t>1,656</w:t>
            </w:r>
          </w:p>
        </w:tc>
      </w:tr>
    </w:tbl>
    <w:p w14:paraId="47ABBBA8" w14:textId="77777777" w:rsidR="002307F3" w:rsidRDefault="002307F3">
      <w:pPr>
        <w:pStyle w:val="a3"/>
        <w:ind w:left="720"/>
        <w:rPr>
          <w:rFonts w:ascii="Arial" w:hAnsi="Arial" w:cs="Arial"/>
        </w:rPr>
      </w:pPr>
    </w:p>
    <w:p w14:paraId="224B0156" w14:textId="77777777" w:rsidR="002307F3" w:rsidRDefault="006D55A0">
      <w:pPr>
        <w:pStyle w:val="a3"/>
        <w:ind w:left="720"/>
        <w:rPr>
          <w:rFonts w:ascii="Arial" w:hAnsi="Arial" w:cs="Arial"/>
        </w:rPr>
      </w:pPr>
      <w:r>
        <w:rPr>
          <w:rFonts w:ascii="Arial" w:hAnsi="Arial" w:cs="Arial"/>
        </w:rPr>
        <w:t>Remember the following equations:</w:t>
      </w:r>
    </w:p>
    <w:p w14:paraId="327F09E6" w14:textId="77777777" w:rsidR="002307F3" w:rsidRDefault="006D55A0">
      <w:pPr>
        <w:pStyle w:val="a3"/>
        <w:ind w:left="720"/>
      </w:pPr>
      <w:r>
        <w:rPr>
          <w:rFonts w:ascii="Arial" w:hAnsi="Arial" w:cs="Arial"/>
          <w:noProof/>
        </w:rPr>
        <mc:AlternateContent>
          <mc:Choice Requires="wps">
            <w:drawing>
              <wp:anchor distT="0" distB="0" distL="114300" distR="114300" simplePos="0" relativeHeight="251659264" behindDoc="0" locked="0" layoutInCell="1" allowOverlap="1" wp14:anchorId="3A629B77" wp14:editId="73F307E2">
                <wp:simplePos x="0" y="0"/>
                <wp:positionH relativeFrom="margin">
                  <wp:align>center</wp:align>
                </wp:positionH>
                <wp:positionV relativeFrom="paragraph">
                  <wp:posOffset>8257</wp:posOffset>
                </wp:positionV>
                <wp:extent cx="3143250" cy="1266828"/>
                <wp:effectExtent l="0" t="0" r="0" b="9522"/>
                <wp:wrapNone/>
                <wp:docPr id="4" name="Rectangle 7"/>
                <wp:cNvGraphicFramePr/>
                <a:graphic xmlns:a="http://schemas.openxmlformats.org/drawingml/2006/main">
                  <a:graphicData uri="http://schemas.microsoft.com/office/word/2010/wordprocessingShape">
                    <wps:wsp>
                      <wps:cNvSpPr/>
                      <wps:spPr>
                        <a:xfrm>
                          <a:off x="0" y="0"/>
                          <a:ext cx="3143250" cy="1266828"/>
                        </a:xfrm>
                        <a:prstGeom prst="rect">
                          <a:avLst/>
                        </a:prstGeom>
                        <a:noFill/>
                        <a:ln cap="flat">
                          <a:noFill/>
                          <a:prstDash val="solid"/>
                        </a:ln>
                      </wps:spPr>
                      <wps:txbx>
                        <w:txbxContent>
                          <w:p w14:paraId="6021E617" w14:textId="77777777" w:rsidR="002307F3" w:rsidRDefault="006D55A0">
                            <w:pPr>
                              <w:jc w:val="center"/>
                            </w:pPr>
                            <w:r>
                              <w:rPr>
                                <w:rFonts w:ascii="Arial" w:hAnsi="Arial" w:cs="Arial"/>
                                <w:color w:val="000000"/>
                                <w:kern w:val="3"/>
                                <w:sz w:val="32"/>
                                <w:szCs w:val="32"/>
                              </w:rPr>
                              <w:t>OR</w:t>
                            </w:r>
                            <m:oMath>
                              <m:r>
                                <w:rPr>
                                  <w:rFonts w:ascii="Cambria Math" w:hAnsi="Cambria Math"/>
                                </w:rPr>
                                <m:t>=</m:t>
                              </m:r>
                              <m:f>
                                <m:fPr>
                                  <m:ctrlPr>
                                    <w:rPr>
                                      <w:rFonts w:ascii="Cambria Math" w:hAnsi="Cambria Math"/>
                                    </w:rPr>
                                  </m:ctrlPr>
                                </m:fPr>
                                <m:num>
                                  <m:r>
                                    <w:rPr>
                                      <w:rFonts w:ascii="Cambria Math" w:hAnsi="Cambria Math"/>
                                    </w:rPr>
                                    <m:t>ad</m:t>
                                  </m:r>
                                </m:num>
                                <m:den>
                                  <m:r>
                                    <w:rPr>
                                      <w:rFonts w:ascii="Cambria Math" w:hAnsi="Cambria Math"/>
                                    </w:rPr>
                                    <m:t>bc</m:t>
                                  </m:r>
                                </m:den>
                              </m:f>
                            </m:oMath>
                          </w:p>
                          <w:p w14:paraId="0F84E8F5" w14:textId="77777777" w:rsidR="002307F3" w:rsidRDefault="006D55A0">
                            <w:pPr>
                              <w:jc w:val="center"/>
                            </w:pPr>
                            <w:r>
                              <w:rPr>
                                <w:rFonts w:ascii="Arial" w:hAnsi="Arial" w:cs="Arial"/>
                                <w:color w:val="000000"/>
                                <w:kern w:val="3"/>
                                <w:sz w:val="32"/>
                                <w:szCs w:val="32"/>
                              </w:rPr>
                              <w:t>s.e(log(OR))=</w:t>
                            </w:r>
                            <m:oMath>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c</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d</m:t>
                                      </m:r>
                                    </m:den>
                                  </m:f>
                                </m:e>
                              </m:rad>
                            </m:oMath>
                          </w:p>
                        </w:txbxContent>
                      </wps:txbx>
                      <wps:bodyPr vert="horz" wrap="square" lIns="91440" tIns="45720" rIns="91440" bIns="45720" anchor="t" anchorCtr="0" compatLnSpc="0">
                        <a:noAutofit/>
                      </wps:bodyPr>
                    </wps:wsp>
                  </a:graphicData>
                </a:graphic>
              </wp:anchor>
            </w:drawing>
          </mc:Choice>
          <mc:Fallback>
            <w:pict>
              <v:rect w14:anchorId="3A629B77" id="Rectangle 7" o:spid="_x0000_s1026" style="position:absolute;left:0;text-align:left;margin-left:0;margin-top:.65pt;width:247.5pt;height:99.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" filled="f" stroked="f">
                <v:textbox>
                  <w:txbxContent>
                    <w:p w14:paraId="6021E617" w14:textId="77777777" w:rsidR="002307F3" w:rsidRDefault="006D55A0">
                      <w:pPr>
                        <w:jc w:val="center"/>
                      </w:pPr>
                      <w:r>
                        <w:rPr>
                          <w:rFonts w:ascii="Arial" w:hAnsi="Arial" w:cs="Arial"/>
                          <w:color w:val="000000"/>
                          <w:kern w:val="3"/>
                          <w:sz w:val="32"/>
                          <w:szCs w:val="32"/>
                        </w:rPr>
                        <w:t>OR</w:t>
                      </w:r>
                      <m:oMath>
                        <m:r>
                          <w:rPr>
                            <w:rFonts w:ascii="Cambria Math" w:hAnsi="Cambria Math"/>
                          </w:rPr>
                          <m:t>=</m:t>
                        </m:r>
                        <m:f>
                          <m:fPr>
                            <m:ctrlPr>
                              <w:rPr>
                                <w:rFonts w:ascii="Cambria Math" w:hAnsi="Cambria Math"/>
                              </w:rPr>
                            </m:ctrlPr>
                          </m:fPr>
                          <m:num>
                            <m:r>
                              <w:rPr>
                                <w:rFonts w:ascii="Cambria Math" w:hAnsi="Cambria Math"/>
                              </w:rPr>
                              <m:t>ad</m:t>
                            </m:r>
                          </m:num>
                          <m:den>
                            <m:r>
                              <w:rPr>
                                <w:rFonts w:ascii="Cambria Math" w:hAnsi="Cambria Math"/>
                              </w:rPr>
                              <m:t>bc</m:t>
                            </m:r>
                          </m:den>
                        </m:f>
                      </m:oMath>
                    </w:p>
                    <w:p w14:paraId="0F84E8F5" w14:textId="77777777" w:rsidR="002307F3" w:rsidRDefault="006D55A0">
                      <w:pPr>
                        <w:jc w:val="center"/>
                      </w:pPr>
                      <w:r>
                        <w:rPr>
                          <w:rFonts w:ascii="Arial" w:hAnsi="Arial" w:cs="Arial"/>
                          <w:color w:val="000000"/>
                          <w:kern w:val="3"/>
                          <w:sz w:val="32"/>
                          <w:szCs w:val="32"/>
                        </w:rPr>
                        <w:t>s.e(log(OR))=</w:t>
                      </w:r>
                      <m:oMath>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b</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c</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d</m:t>
                                </m:r>
                              </m:den>
                            </m:f>
                          </m:e>
                        </m:rad>
                      </m:oMath>
                    </w:p>
                  </w:txbxContent>
                </v:textbox>
                <w10:wrap anchorx="margin"/>
              </v:rect>
            </w:pict>
          </mc:Fallback>
        </mc:AlternateContent>
      </w:r>
    </w:p>
    <w:p w14:paraId="4EAB853C" w14:textId="77777777" w:rsidR="002307F3" w:rsidRDefault="002307F3">
      <w:pPr>
        <w:pStyle w:val="a3"/>
        <w:ind w:left="720"/>
        <w:rPr>
          <w:rFonts w:ascii="Arial" w:hAnsi="Arial" w:cs="Arial"/>
        </w:rPr>
      </w:pPr>
    </w:p>
    <w:p w14:paraId="25232FFB" w14:textId="77777777" w:rsidR="002307F3" w:rsidRDefault="002307F3">
      <w:pPr>
        <w:pStyle w:val="a3"/>
        <w:ind w:left="720"/>
        <w:rPr>
          <w:rFonts w:ascii="Arial" w:hAnsi="Arial" w:cs="Arial"/>
        </w:rPr>
      </w:pPr>
    </w:p>
    <w:p w14:paraId="51F47A36" w14:textId="77777777" w:rsidR="002307F3" w:rsidRDefault="002307F3">
      <w:pPr>
        <w:pStyle w:val="a3"/>
        <w:ind w:left="720"/>
        <w:rPr>
          <w:rFonts w:ascii="Arial" w:hAnsi="Arial" w:cs="Arial"/>
        </w:rPr>
      </w:pPr>
    </w:p>
    <w:p w14:paraId="2B015524" w14:textId="77777777" w:rsidR="002307F3" w:rsidRDefault="002307F3">
      <w:pPr>
        <w:pStyle w:val="a3"/>
        <w:ind w:left="720"/>
        <w:rPr>
          <w:rFonts w:ascii="Arial" w:hAnsi="Arial" w:cs="Arial"/>
        </w:rPr>
      </w:pPr>
    </w:p>
    <w:p w14:paraId="6D2C12A7" w14:textId="77777777" w:rsidR="002307F3" w:rsidRDefault="002307F3">
      <w:pPr>
        <w:pStyle w:val="a3"/>
        <w:rPr>
          <w:rFonts w:ascii="Arial" w:hAnsi="Arial" w:cs="Arial"/>
        </w:rPr>
      </w:pPr>
    </w:p>
    <w:p w14:paraId="4ED482EF" w14:textId="77777777" w:rsidR="002307F3" w:rsidRDefault="006D55A0">
      <w:pPr>
        <w:pStyle w:val="a3"/>
      </w:pPr>
      <w:r>
        <w:rPr>
          <w:rFonts w:ascii="Arial" w:hAnsi="Arial" w:cs="Arial"/>
          <w:noProof/>
        </w:rPr>
        <mc:AlternateContent>
          <mc:Choice Requires="wps">
            <w:drawing>
              <wp:anchor distT="0" distB="0" distL="114300" distR="114300" simplePos="0" relativeHeight="251663360" behindDoc="0" locked="0" layoutInCell="1" allowOverlap="1" wp14:anchorId="4D825945" wp14:editId="1CA782C3">
                <wp:simplePos x="0" y="0"/>
                <wp:positionH relativeFrom="column">
                  <wp:posOffset>0</wp:posOffset>
                </wp:positionH>
                <wp:positionV relativeFrom="paragraph">
                  <wp:posOffset>-3813</wp:posOffset>
                </wp:positionV>
                <wp:extent cx="6602726" cy="3124833"/>
                <wp:effectExtent l="0" t="0" r="0" b="0"/>
                <wp:wrapTight wrapText="bothSides">
                  <wp:wrapPolygon edited="0">
                    <wp:start x="62" y="0"/>
                    <wp:lineTo x="62" y="21468"/>
                    <wp:lineTo x="21502" y="21468"/>
                    <wp:lineTo x="21502" y="0"/>
                    <wp:lineTo x="62" y="0"/>
                  </wp:wrapPolygon>
                </wp:wrapTight>
                <wp:docPr id="5" name="Rectangle 10"/>
                <wp:cNvGraphicFramePr/>
                <a:graphic xmlns:a="http://schemas.openxmlformats.org/drawingml/2006/main">
                  <a:graphicData uri="http://schemas.microsoft.com/office/word/2010/wordprocessingShape">
                    <wps:wsp>
                      <wps:cNvSpPr/>
                      <wps:spPr>
                        <a:xfrm>
                          <a:off x="0" y="0"/>
                          <a:ext cx="6602726" cy="3124833"/>
                        </a:xfrm>
                        <a:prstGeom prst="rect">
                          <a:avLst/>
                        </a:prstGeom>
                        <a:noFill/>
                        <a:ln cap="flat">
                          <a:noFill/>
                          <a:prstDash val="solid"/>
                        </a:ln>
                      </wps:spPr>
                      <wps:txbx>
                        <w:txbxContent>
                          <w:p w14:paraId="3BB84498" w14:textId="77777777" w:rsidR="002307F3" w:rsidRDefault="006D55A0">
                            <w:pPr>
                              <w:jc w:val="center"/>
                            </w:pPr>
                            <w:r>
                              <w:rPr>
                                <w:rFonts w:ascii="Arial" w:hAnsi="Arial" w:cs="Arial"/>
                                <w:color w:val="000000"/>
                                <w:kern w:val="3"/>
                              </w:rPr>
                              <w:t>Lower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r>
                                    <m:rPr>
                                      <m:sty m:val="p"/>
                                    </m:rPr>
                                    <w:rPr>
                                      <w:rFonts w:ascii="Cambria Math" w:hAnsi="Cambria Math"/>
                                    </w:rPr>
                                    <m:t>log</m:t>
                                  </m:r>
                                  <m:r>
                                    <w:rPr>
                                      <w:rFonts w:ascii="Cambria Math" w:hAnsi="Cambria Math"/>
                                    </w:rPr>
                                    <m:t>⁡</m:t>
                                  </m:r>
                                  <m:r>
                                    <w:rPr>
                                      <w:rFonts w:ascii="Cambria Math" w:hAnsi="Cambria Math"/>
                                    </w:rPr>
                                    <m:t>(</m:t>
                                  </m:r>
                                  <m:r>
                                    <w:rPr>
                                      <w:rFonts w:ascii="Cambria Math" w:hAnsi="Cambria Math"/>
                                    </w:rPr>
                                    <m:t>OR</m:t>
                                  </m:r>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p w14:paraId="272C46AC" w14:textId="77777777" w:rsidR="002307F3" w:rsidRDefault="006D55A0">
                            <w:pPr>
                              <w:jc w:val="center"/>
                            </w:pPr>
                            <w:r>
                              <w:rPr>
                                <w:rFonts w:ascii="Arial" w:hAnsi="Arial" w:cs="Arial"/>
                                <w:color w:val="000000"/>
                                <w:kern w:val="3"/>
                              </w:rPr>
                              <w:t>Upper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func>
                                    <m:funcPr>
                                      <m:ctrlPr>
                                        <w:rPr>
                                          <w:rFonts w:ascii="Cambria Math" w:hAnsi="Cambria Math"/>
                                        </w:rPr>
                                      </m:ctrlPr>
                                    </m:funcPr>
                                    <m:fName>
                                      <m:r>
                                        <m:rPr>
                                          <m:sty m:val="p"/>
                                        </m:rPr>
                                        <w:rPr>
                                          <w:rFonts w:ascii="Cambria Math" w:hAnsi="Cambria Math"/>
                                        </w:rPr>
                                        <m:t>log</m:t>
                                      </m:r>
                                    </m:fName>
                                    <m:e>
                                      <m:r>
                                        <w:rPr>
                                          <w:rFonts w:ascii="Cambria Math" w:hAnsi="Cambria Math"/>
                                        </w:rPr>
                                        <m:t>(</m:t>
                                      </m:r>
                                      <m:r>
                                        <w:rPr>
                                          <w:rFonts w:ascii="Cambria Math" w:hAnsi="Cambria Math"/>
                                        </w:rPr>
                                        <m:t>OR</m:t>
                                      </m:r>
                                      <m:r>
                                        <w:rPr>
                                          <w:rFonts w:ascii="Cambria Math" w:hAnsi="Cambria Math"/>
                                        </w:rPr>
                                        <m:t>)</m:t>
                                      </m:r>
                                    </m:e>
                                  </m:func>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txbxContent>
                      </wps:txbx>
                      <wps:bodyPr vert="horz" wrap="square" lIns="67866" tIns="33339" rIns="67866" bIns="33339" anchor="t" anchorCtr="0" compatLnSpc="0">
                        <a:spAutoFit/>
                      </wps:bodyPr>
                    </wps:wsp>
                  </a:graphicData>
                </a:graphic>
              </wp:anchor>
            </w:drawing>
          </mc:Choice>
          <mc:Fallback>
            <w:pict>
              <v:rect w14:anchorId="4D825945" id="Rectangle 10" o:spid="_x0000_s1027" style="position:absolute;margin-left:0;margin-top:-.3pt;width:519.9pt;height:24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" filled="f" stroked="f">
                <v:textbox style="mso-fit-shape-to-text:t" inset="1.88517mm,.92608mm,1.88517mm,.92608mm">
                  <w:txbxContent>
                    <w:p w14:paraId="3BB84498" w14:textId="77777777" w:rsidR="002307F3" w:rsidRDefault="006D55A0">
                      <w:pPr>
                        <w:jc w:val="center"/>
                      </w:pPr>
                      <w:r>
                        <w:rPr>
                          <w:rFonts w:ascii="Arial" w:hAnsi="Arial" w:cs="Arial"/>
                          <w:color w:val="000000"/>
                          <w:kern w:val="3"/>
                        </w:rPr>
                        <w:t>Lower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r>
                              <m:rPr>
                                <m:sty m:val="p"/>
                              </m:rPr>
                              <w:rPr>
                                <w:rFonts w:ascii="Cambria Math" w:hAnsi="Cambria Math"/>
                              </w:rPr>
                              <m:t>log</m:t>
                            </m:r>
                            <m:r>
                              <w:rPr>
                                <w:rFonts w:ascii="Cambria Math" w:hAnsi="Cambria Math"/>
                              </w:rPr>
                              <m:t>⁡</m:t>
                            </m:r>
                            <m:r>
                              <w:rPr>
                                <w:rFonts w:ascii="Cambria Math" w:hAnsi="Cambria Math"/>
                              </w:rPr>
                              <m:t>(</m:t>
                            </m:r>
                            <m:r>
                              <w:rPr>
                                <w:rFonts w:ascii="Cambria Math" w:hAnsi="Cambria Math"/>
                              </w:rPr>
                              <m:t>OR</m:t>
                            </m:r>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p w14:paraId="272C46AC" w14:textId="77777777" w:rsidR="002307F3" w:rsidRDefault="006D55A0">
                      <w:pPr>
                        <w:jc w:val="center"/>
                      </w:pPr>
                      <w:r>
                        <w:rPr>
                          <w:rFonts w:ascii="Arial" w:hAnsi="Arial" w:cs="Arial"/>
                          <w:color w:val="000000"/>
                          <w:kern w:val="3"/>
                        </w:rPr>
                        <w:t>Upper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func>
                              <m:funcPr>
                                <m:ctrlPr>
                                  <w:rPr>
                                    <w:rFonts w:ascii="Cambria Math" w:hAnsi="Cambria Math"/>
                                  </w:rPr>
                                </m:ctrlPr>
                              </m:funcPr>
                              <m:fName>
                                <m:r>
                                  <m:rPr>
                                    <m:sty m:val="p"/>
                                  </m:rPr>
                                  <w:rPr>
                                    <w:rFonts w:ascii="Cambria Math" w:hAnsi="Cambria Math"/>
                                  </w:rPr>
                                  <m:t>log</m:t>
                                </m:r>
                              </m:fName>
                              <m:e>
                                <m:r>
                                  <w:rPr>
                                    <w:rFonts w:ascii="Cambria Math" w:hAnsi="Cambria Math"/>
                                  </w:rPr>
                                  <m:t>(</m:t>
                                </m:r>
                                <m:r>
                                  <w:rPr>
                                    <w:rFonts w:ascii="Cambria Math" w:hAnsi="Cambria Math"/>
                                  </w:rPr>
                                  <m:t>OR</m:t>
                                </m:r>
                                <m:r>
                                  <w:rPr>
                                    <w:rFonts w:ascii="Cambria Math" w:hAnsi="Cambria Math"/>
                                  </w:rPr>
                                  <m:t>)</m:t>
                                </m:r>
                              </m:e>
                            </m:func>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txbxContent>
                </v:textbox>
                <w10:wrap type="tight"/>
              </v:rect>
            </w:pict>
          </mc:Fallback>
        </mc:AlternateContent>
      </w:r>
    </w:p>
    <w:p w14:paraId="49AFE4D0" w14:textId="77777777" w:rsidR="002307F3" w:rsidRDefault="006D55A0">
      <w:pPr>
        <w:pStyle w:val="a3"/>
        <w:numPr>
          <w:ilvl w:val="1"/>
          <w:numId w:val="10"/>
        </w:numPr>
        <w:rPr>
          <w:rFonts w:ascii="Arial" w:hAnsi="Arial" w:cs="Arial"/>
        </w:rPr>
      </w:pPr>
      <w:r>
        <w:rPr>
          <w:rFonts w:ascii="Arial" w:hAnsi="Arial" w:cs="Arial"/>
        </w:rPr>
        <w:t xml:space="preserve">Turn this result into a sentence describing the </w:t>
      </w:r>
      <w:r>
        <w:rPr>
          <w:rFonts w:ascii="Arial" w:hAnsi="Arial" w:cs="Arial"/>
        </w:rPr>
        <w:t>association between the CC genotype and odds of the outcome compared to the TT/TC genotypes.</w:t>
      </w:r>
    </w:p>
    <w:p w14:paraId="7BE9DF2B" w14:textId="77777777" w:rsidR="002307F3" w:rsidRDefault="002307F3">
      <w:pPr>
        <w:pStyle w:val="a3"/>
        <w:ind w:left="1440"/>
        <w:rPr>
          <w:rFonts w:ascii="Arial" w:hAnsi="Arial" w:cs="Arial"/>
        </w:rPr>
      </w:pPr>
    </w:p>
    <w:p w14:paraId="56236C21" w14:textId="77777777" w:rsidR="002307F3" w:rsidRDefault="006D55A0">
      <w:pPr>
        <w:pStyle w:val="a3"/>
        <w:numPr>
          <w:ilvl w:val="0"/>
          <w:numId w:val="10"/>
        </w:numPr>
        <w:rPr>
          <w:rFonts w:ascii="Arial" w:hAnsi="Arial" w:cs="Arial"/>
        </w:rPr>
      </w:pPr>
      <w:r>
        <w:rPr>
          <w:rFonts w:ascii="Arial" w:hAnsi="Arial" w:cs="Arial"/>
        </w:rPr>
        <w:t>You conduct a case/control study using an additive inheritance model. Your logistic regression output is as follows:</w:t>
      </w:r>
    </w:p>
    <w:tbl>
      <w:tblPr>
        <w:tblW w:w="8640" w:type="dxa"/>
        <w:tblInd w:w="720" w:type="dxa"/>
        <w:tblCellMar>
          <w:left w:w="10" w:type="dxa"/>
          <w:right w:w="10" w:type="dxa"/>
        </w:tblCellMar>
        <w:tblLook w:val="0000" w:firstRow="0" w:lastRow="0" w:firstColumn="0" w:lastColumn="0" w:noHBand="0" w:noVBand="0"/>
      </w:tblPr>
      <w:tblGrid>
        <w:gridCol w:w="1809"/>
        <w:gridCol w:w="1736"/>
        <w:gridCol w:w="1685"/>
        <w:gridCol w:w="1705"/>
        <w:gridCol w:w="1705"/>
      </w:tblGrid>
      <w:tr w:rsidR="002307F3" w14:paraId="2B197BBC"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27F82367" w14:textId="77777777" w:rsidR="002307F3" w:rsidRDefault="006D55A0">
            <w:pPr>
              <w:pStyle w:val="a3"/>
              <w:jc w:val="center"/>
              <w:rPr>
                <w:rFonts w:ascii="Arial" w:hAnsi="Arial" w:cs="Arial"/>
              </w:rPr>
            </w:pPr>
            <w:r>
              <w:rPr>
                <w:rFonts w:ascii="Arial" w:hAnsi="Arial" w:cs="Arial"/>
              </w:rPr>
              <w:t>Coefficients</w:t>
            </w:r>
          </w:p>
        </w:tc>
        <w:tc>
          <w:tcPr>
            <w:tcW w:w="1736" w:type="dxa"/>
            <w:shd w:val="clear" w:color="auto" w:fill="auto"/>
            <w:tcMar>
              <w:top w:w="0" w:type="dxa"/>
              <w:left w:w="108" w:type="dxa"/>
              <w:bottom w:w="0" w:type="dxa"/>
              <w:right w:w="108" w:type="dxa"/>
            </w:tcMar>
            <w:vAlign w:val="center"/>
          </w:tcPr>
          <w:p w14:paraId="7572F218" w14:textId="77777777" w:rsidR="002307F3" w:rsidRDefault="002307F3">
            <w:pPr>
              <w:pStyle w:val="a3"/>
              <w:jc w:val="center"/>
              <w:rPr>
                <w:rFonts w:ascii="Arial" w:hAnsi="Arial" w:cs="Arial"/>
              </w:rPr>
            </w:pPr>
          </w:p>
        </w:tc>
        <w:tc>
          <w:tcPr>
            <w:tcW w:w="1685" w:type="dxa"/>
            <w:shd w:val="clear" w:color="auto" w:fill="auto"/>
            <w:tcMar>
              <w:top w:w="0" w:type="dxa"/>
              <w:left w:w="108" w:type="dxa"/>
              <w:bottom w:w="0" w:type="dxa"/>
              <w:right w:w="108" w:type="dxa"/>
            </w:tcMar>
            <w:vAlign w:val="center"/>
          </w:tcPr>
          <w:p w14:paraId="55BE6E17" w14:textId="77777777" w:rsidR="002307F3" w:rsidRDefault="002307F3">
            <w:pPr>
              <w:pStyle w:val="a3"/>
              <w:jc w:val="center"/>
              <w:rPr>
                <w:rFonts w:ascii="Arial" w:hAnsi="Arial" w:cs="Arial"/>
              </w:rPr>
            </w:pPr>
          </w:p>
        </w:tc>
        <w:tc>
          <w:tcPr>
            <w:tcW w:w="1705" w:type="dxa"/>
            <w:shd w:val="clear" w:color="auto" w:fill="auto"/>
            <w:tcMar>
              <w:top w:w="0" w:type="dxa"/>
              <w:left w:w="108" w:type="dxa"/>
              <w:bottom w:w="0" w:type="dxa"/>
              <w:right w:w="108" w:type="dxa"/>
            </w:tcMar>
            <w:vAlign w:val="center"/>
          </w:tcPr>
          <w:p w14:paraId="05924D70" w14:textId="77777777" w:rsidR="002307F3" w:rsidRDefault="002307F3">
            <w:pPr>
              <w:pStyle w:val="a3"/>
              <w:jc w:val="center"/>
              <w:rPr>
                <w:rFonts w:ascii="Arial" w:hAnsi="Arial" w:cs="Arial"/>
              </w:rPr>
            </w:pPr>
          </w:p>
        </w:tc>
        <w:tc>
          <w:tcPr>
            <w:tcW w:w="1705" w:type="dxa"/>
            <w:shd w:val="clear" w:color="auto" w:fill="auto"/>
            <w:tcMar>
              <w:top w:w="0" w:type="dxa"/>
              <w:left w:w="108" w:type="dxa"/>
              <w:bottom w:w="0" w:type="dxa"/>
              <w:right w:w="108" w:type="dxa"/>
            </w:tcMar>
            <w:vAlign w:val="center"/>
          </w:tcPr>
          <w:p w14:paraId="58B17670" w14:textId="77777777" w:rsidR="002307F3" w:rsidRDefault="002307F3">
            <w:pPr>
              <w:pStyle w:val="a3"/>
              <w:jc w:val="center"/>
              <w:rPr>
                <w:rFonts w:ascii="Arial" w:hAnsi="Arial" w:cs="Arial"/>
              </w:rPr>
            </w:pPr>
          </w:p>
        </w:tc>
      </w:tr>
      <w:tr w:rsidR="002307F3" w14:paraId="2EB13B8C"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0BAC94FF" w14:textId="77777777" w:rsidR="002307F3" w:rsidRDefault="002307F3">
            <w:pPr>
              <w:pStyle w:val="a3"/>
              <w:jc w:val="center"/>
              <w:rPr>
                <w:rFonts w:ascii="Arial" w:hAnsi="Arial" w:cs="Arial"/>
              </w:rPr>
            </w:pPr>
          </w:p>
        </w:tc>
        <w:tc>
          <w:tcPr>
            <w:tcW w:w="1736" w:type="dxa"/>
            <w:shd w:val="clear" w:color="auto" w:fill="auto"/>
            <w:tcMar>
              <w:top w:w="0" w:type="dxa"/>
              <w:left w:w="108" w:type="dxa"/>
              <w:bottom w:w="0" w:type="dxa"/>
              <w:right w:w="108" w:type="dxa"/>
            </w:tcMar>
            <w:vAlign w:val="center"/>
          </w:tcPr>
          <w:p w14:paraId="76DCA8DD" w14:textId="77777777" w:rsidR="002307F3" w:rsidRDefault="006D55A0">
            <w:pPr>
              <w:pStyle w:val="a3"/>
              <w:jc w:val="center"/>
              <w:rPr>
                <w:rFonts w:ascii="Arial" w:hAnsi="Arial" w:cs="Arial"/>
              </w:rPr>
            </w:pPr>
            <w:r>
              <w:rPr>
                <w:rFonts w:ascii="Arial" w:hAnsi="Arial" w:cs="Arial"/>
              </w:rPr>
              <w:t>Estimate</w:t>
            </w:r>
          </w:p>
        </w:tc>
        <w:tc>
          <w:tcPr>
            <w:tcW w:w="1685" w:type="dxa"/>
            <w:shd w:val="clear" w:color="auto" w:fill="auto"/>
            <w:tcMar>
              <w:top w:w="0" w:type="dxa"/>
              <w:left w:w="108" w:type="dxa"/>
              <w:bottom w:w="0" w:type="dxa"/>
              <w:right w:w="108" w:type="dxa"/>
            </w:tcMar>
            <w:vAlign w:val="center"/>
          </w:tcPr>
          <w:p w14:paraId="0A472943" w14:textId="77777777" w:rsidR="002307F3" w:rsidRDefault="006D55A0">
            <w:pPr>
              <w:pStyle w:val="a3"/>
              <w:jc w:val="center"/>
              <w:rPr>
                <w:rFonts w:ascii="Arial" w:hAnsi="Arial" w:cs="Arial"/>
              </w:rPr>
            </w:pPr>
            <w:r>
              <w:rPr>
                <w:rFonts w:ascii="Arial" w:hAnsi="Arial" w:cs="Arial"/>
              </w:rPr>
              <w:t>Std. Error</w:t>
            </w:r>
          </w:p>
        </w:tc>
        <w:tc>
          <w:tcPr>
            <w:tcW w:w="1705" w:type="dxa"/>
            <w:shd w:val="clear" w:color="auto" w:fill="auto"/>
            <w:tcMar>
              <w:top w:w="0" w:type="dxa"/>
              <w:left w:w="108" w:type="dxa"/>
              <w:bottom w:w="0" w:type="dxa"/>
              <w:right w:w="108" w:type="dxa"/>
            </w:tcMar>
            <w:vAlign w:val="center"/>
          </w:tcPr>
          <w:p w14:paraId="6706B64B" w14:textId="77777777" w:rsidR="002307F3" w:rsidRDefault="006D55A0">
            <w:pPr>
              <w:pStyle w:val="a3"/>
              <w:jc w:val="center"/>
              <w:rPr>
                <w:rFonts w:ascii="Arial" w:hAnsi="Arial" w:cs="Arial"/>
              </w:rPr>
            </w:pPr>
            <w:r>
              <w:rPr>
                <w:rFonts w:ascii="Arial" w:hAnsi="Arial" w:cs="Arial"/>
              </w:rPr>
              <w:t xml:space="preserve">t </w:t>
            </w:r>
            <w:r>
              <w:rPr>
                <w:rFonts w:ascii="Arial" w:hAnsi="Arial" w:cs="Arial"/>
              </w:rPr>
              <w:t>value</w:t>
            </w:r>
          </w:p>
        </w:tc>
        <w:tc>
          <w:tcPr>
            <w:tcW w:w="1705" w:type="dxa"/>
            <w:shd w:val="clear" w:color="auto" w:fill="auto"/>
            <w:tcMar>
              <w:top w:w="0" w:type="dxa"/>
              <w:left w:w="108" w:type="dxa"/>
              <w:bottom w:w="0" w:type="dxa"/>
              <w:right w:w="108" w:type="dxa"/>
            </w:tcMar>
            <w:vAlign w:val="center"/>
          </w:tcPr>
          <w:p w14:paraId="078C5BFA" w14:textId="77777777" w:rsidR="002307F3" w:rsidRDefault="006D55A0">
            <w:pPr>
              <w:pStyle w:val="a3"/>
              <w:jc w:val="center"/>
              <w:rPr>
                <w:rFonts w:ascii="Arial" w:hAnsi="Arial" w:cs="Arial"/>
              </w:rPr>
            </w:pPr>
            <w:r>
              <w:rPr>
                <w:rFonts w:ascii="Arial" w:hAnsi="Arial" w:cs="Arial"/>
              </w:rPr>
              <w:t>Pr(&gt;|t|)</w:t>
            </w:r>
          </w:p>
        </w:tc>
      </w:tr>
      <w:tr w:rsidR="002307F3" w14:paraId="5726B915"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60462666" w14:textId="77777777" w:rsidR="002307F3" w:rsidRDefault="006D55A0">
            <w:pPr>
              <w:pStyle w:val="a3"/>
              <w:jc w:val="center"/>
              <w:rPr>
                <w:rFonts w:ascii="Arial" w:hAnsi="Arial" w:cs="Arial"/>
              </w:rPr>
            </w:pPr>
            <w:r>
              <w:rPr>
                <w:rFonts w:ascii="Arial" w:hAnsi="Arial" w:cs="Arial"/>
              </w:rPr>
              <w:t>(Intercept)</w:t>
            </w:r>
          </w:p>
        </w:tc>
        <w:tc>
          <w:tcPr>
            <w:tcW w:w="1736" w:type="dxa"/>
            <w:shd w:val="clear" w:color="auto" w:fill="auto"/>
            <w:tcMar>
              <w:top w:w="0" w:type="dxa"/>
              <w:left w:w="108" w:type="dxa"/>
              <w:bottom w:w="0" w:type="dxa"/>
              <w:right w:w="108" w:type="dxa"/>
            </w:tcMar>
            <w:vAlign w:val="center"/>
          </w:tcPr>
          <w:p w14:paraId="7E3C0E43" w14:textId="77777777" w:rsidR="002307F3" w:rsidRDefault="006D55A0">
            <w:pPr>
              <w:pStyle w:val="a3"/>
              <w:jc w:val="center"/>
              <w:rPr>
                <w:rFonts w:ascii="Arial" w:hAnsi="Arial" w:cs="Arial"/>
              </w:rPr>
            </w:pPr>
            <w:r>
              <w:rPr>
                <w:rFonts w:ascii="Arial" w:hAnsi="Arial" w:cs="Arial"/>
              </w:rPr>
              <w:t>7.75</w:t>
            </w:r>
          </w:p>
        </w:tc>
        <w:tc>
          <w:tcPr>
            <w:tcW w:w="1685" w:type="dxa"/>
            <w:shd w:val="clear" w:color="auto" w:fill="auto"/>
            <w:tcMar>
              <w:top w:w="0" w:type="dxa"/>
              <w:left w:w="108" w:type="dxa"/>
              <w:bottom w:w="0" w:type="dxa"/>
              <w:right w:w="108" w:type="dxa"/>
            </w:tcMar>
            <w:vAlign w:val="center"/>
          </w:tcPr>
          <w:p w14:paraId="60FC202A" w14:textId="77777777" w:rsidR="002307F3" w:rsidRDefault="006D55A0">
            <w:pPr>
              <w:pStyle w:val="a3"/>
              <w:jc w:val="center"/>
              <w:rPr>
                <w:rFonts w:ascii="Arial" w:hAnsi="Arial" w:cs="Arial"/>
              </w:rPr>
            </w:pPr>
            <w:r>
              <w:rPr>
                <w:rFonts w:ascii="Arial" w:hAnsi="Arial" w:cs="Arial"/>
              </w:rPr>
              <w:t>1.493</w:t>
            </w:r>
          </w:p>
        </w:tc>
        <w:tc>
          <w:tcPr>
            <w:tcW w:w="1705" w:type="dxa"/>
            <w:shd w:val="clear" w:color="auto" w:fill="auto"/>
            <w:tcMar>
              <w:top w:w="0" w:type="dxa"/>
              <w:left w:w="108" w:type="dxa"/>
              <w:bottom w:w="0" w:type="dxa"/>
              <w:right w:w="108" w:type="dxa"/>
            </w:tcMar>
            <w:vAlign w:val="center"/>
          </w:tcPr>
          <w:p w14:paraId="436AE6F7" w14:textId="77777777" w:rsidR="002307F3" w:rsidRDefault="006D55A0">
            <w:pPr>
              <w:pStyle w:val="a3"/>
              <w:jc w:val="center"/>
              <w:rPr>
                <w:rFonts w:ascii="Arial" w:hAnsi="Arial" w:cs="Arial"/>
              </w:rPr>
            </w:pPr>
            <w:r>
              <w:rPr>
                <w:rFonts w:ascii="Arial" w:hAnsi="Arial" w:cs="Arial"/>
              </w:rPr>
              <w:t>34.480</w:t>
            </w:r>
          </w:p>
        </w:tc>
        <w:tc>
          <w:tcPr>
            <w:tcW w:w="1705" w:type="dxa"/>
            <w:shd w:val="clear" w:color="auto" w:fill="auto"/>
            <w:tcMar>
              <w:top w:w="0" w:type="dxa"/>
              <w:left w:w="108" w:type="dxa"/>
              <w:bottom w:w="0" w:type="dxa"/>
              <w:right w:w="108" w:type="dxa"/>
            </w:tcMar>
            <w:vAlign w:val="center"/>
          </w:tcPr>
          <w:p w14:paraId="772B674C" w14:textId="77777777" w:rsidR="002307F3" w:rsidRDefault="006D55A0">
            <w:pPr>
              <w:pStyle w:val="a3"/>
              <w:jc w:val="center"/>
              <w:rPr>
                <w:rFonts w:ascii="Arial" w:hAnsi="Arial" w:cs="Arial"/>
              </w:rPr>
            </w:pPr>
            <w:r>
              <w:rPr>
                <w:rFonts w:ascii="Arial" w:hAnsi="Arial" w:cs="Arial"/>
              </w:rPr>
              <w:t>&lt;2e-16***</w:t>
            </w:r>
          </w:p>
        </w:tc>
      </w:tr>
      <w:tr w:rsidR="002307F3" w14:paraId="439AD0AC"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039738D1" w14:textId="77777777" w:rsidR="002307F3" w:rsidRDefault="006D55A0">
            <w:pPr>
              <w:pStyle w:val="a3"/>
              <w:jc w:val="center"/>
              <w:rPr>
                <w:rFonts w:ascii="Arial" w:hAnsi="Arial" w:cs="Arial"/>
              </w:rPr>
            </w:pPr>
            <w:r>
              <w:rPr>
                <w:rFonts w:ascii="Arial" w:hAnsi="Arial" w:cs="Arial"/>
              </w:rPr>
              <w:t>genotypeAdd</w:t>
            </w:r>
          </w:p>
        </w:tc>
        <w:tc>
          <w:tcPr>
            <w:tcW w:w="1736" w:type="dxa"/>
            <w:shd w:val="clear" w:color="auto" w:fill="auto"/>
            <w:tcMar>
              <w:top w:w="0" w:type="dxa"/>
              <w:left w:w="108" w:type="dxa"/>
              <w:bottom w:w="0" w:type="dxa"/>
              <w:right w:w="108" w:type="dxa"/>
            </w:tcMar>
            <w:vAlign w:val="center"/>
          </w:tcPr>
          <w:p w14:paraId="5B6B69C3" w14:textId="77777777" w:rsidR="002307F3" w:rsidRDefault="006D55A0">
            <w:pPr>
              <w:pStyle w:val="a3"/>
              <w:jc w:val="center"/>
              <w:rPr>
                <w:rFonts w:ascii="Arial" w:hAnsi="Arial" w:cs="Arial"/>
              </w:rPr>
            </w:pPr>
            <w:r>
              <w:rPr>
                <w:rFonts w:ascii="Arial" w:hAnsi="Arial" w:cs="Arial"/>
              </w:rPr>
              <w:t>1.504</w:t>
            </w:r>
          </w:p>
        </w:tc>
        <w:tc>
          <w:tcPr>
            <w:tcW w:w="1685" w:type="dxa"/>
            <w:shd w:val="clear" w:color="auto" w:fill="auto"/>
            <w:tcMar>
              <w:top w:w="0" w:type="dxa"/>
              <w:left w:w="108" w:type="dxa"/>
              <w:bottom w:w="0" w:type="dxa"/>
              <w:right w:w="108" w:type="dxa"/>
            </w:tcMar>
            <w:vAlign w:val="center"/>
          </w:tcPr>
          <w:p w14:paraId="42C554C0" w14:textId="77777777" w:rsidR="002307F3" w:rsidRDefault="006D55A0">
            <w:pPr>
              <w:pStyle w:val="a3"/>
              <w:jc w:val="center"/>
              <w:rPr>
                <w:rFonts w:ascii="Arial" w:hAnsi="Arial" w:cs="Arial"/>
              </w:rPr>
            </w:pPr>
            <w:r>
              <w:rPr>
                <w:rFonts w:ascii="Arial" w:hAnsi="Arial" w:cs="Arial"/>
              </w:rPr>
              <w:t>0.251</w:t>
            </w:r>
          </w:p>
        </w:tc>
        <w:tc>
          <w:tcPr>
            <w:tcW w:w="1705" w:type="dxa"/>
            <w:shd w:val="clear" w:color="auto" w:fill="auto"/>
            <w:tcMar>
              <w:top w:w="0" w:type="dxa"/>
              <w:left w:w="108" w:type="dxa"/>
              <w:bottom w:w="0" w:type="dxa"/>
              <w:right w:w="108" w:type="dxa"/>
            </w:tcMar>
            <w:vAlign w:val="center"/>
          </w:tcPr>
          <w:p w14:paraId="27512DB5" w14:textId="77777777" w:rsidR="002307F3" w:rsidRDefault="006D55A0">
            <w:pPr>
              <w:pStyle w:val="a3"/>
              <w:jc w:val="center"/>
              <w:rPr>
                <w:rFonts w:ascii="Arial" w:hAnsi="Arial" w:cs="Arial"/>
              </w:rPr>
            </w:pPr>
            <w:r>
              <w:rPr>
                <w:rFonts w:ascii="Arial" w:hAnsi="Arial" w:cs="Arial"/>
              </w:rPr>
              <w:t>6.714</w:t>
            </w:r>
          </w:p>
        </w:tc>
        <w:tc>
          <w:tcPr>
            <w:tcW w:w="1705" w:type="dxa"/>
            <w:shd w:val="clear" w:color="auto" w:fill="auto"/>
            <w:tcMar>
              <w:top w:w="0" w:type="dxa"/>
              <w:left w:w="108" w:type="dxa"/>
              <w:bottom w:w="0" w:type="dxa"/>
              <w:right w:w="108" w:type="dxa"/>
            </w:tcMar>
            <w:vAlign w:val="center"/>
          </w:tcPr>
          <w:p w14:paraId="70533811" w14:textId="77777777" w:rsidR="002307F3" w:rsidRDefault="006D55A0">
            <w:pPr>
              <w:pStyle w:val="a3"/>
              <w:jc w:val="center"/>
              <w:rPr>
                <w:rFonts w:ascii="Arial" w:hAnsi="Arial" w:cs="Arial"/>
              </w:rPr>
            </w:pPr>
            <w:r>
              <w:rPr>
                <w:rFonts w:ascii="Arial" w:hAnsi="Arial" w:cs="Arial"/>
              </w:rPr>
              <w:t>&lt;2e-16***</w:t>
            </w:r>
          </w:p>
        </w:tc>
      </w:tr>
    </w:tbl>
    <w:p w14:paraId="254430ED" w14:textId="77777777" w:rsidR="002307F3" w:rsidRDefault="002307F3">
      <w:pPr>
        <w:pStyle w:val="a3"/>
        <w:ind w:left="720"/>
        <w:rPr>
          <w:rFonts w:ascii="Arial" w:hAnsi="Arial" w:cs="Arial"/>
        </w:rPr>
      </w:pPr>
    </w:p>
    <w:p w14:paraId="4415B0CA" w14:textId="77777777" w:rsidR="002307F3" w:rsidRDefault="002307F3">
      <w:pPr>
        <w:pStyle w:val="a3"/>
        <w:ind w:left="720"/>
        <w:rPr>
          <w:rFonts w:ascii="Arial" w:hAnsi="Arial" w:cs="Arial"/>
        </w:rPr>
      </w:pPr>
    </w:p>
    <w:p w14:paraId="0F2C142C" w14:textId="77777777" w:rsidR="002307F3" w:rsidRDefault="006D55A0">
      <w:pPr>
        <w:pStyle w:val="a3"/>
        <w:numPr>
          <w:ilvl w:val="1"/>
          <w:numId w:val="10"/>
        </w:numPr>
        <w:rPr>
          <w:rFonts w:ascii="Arial" w:hAnsi="Arial" w:cs="Arial"/>
        </w:rPr>
      </w:pPr>
      <w:r>
        <w:rPr>
          <w:rFonts w:ascii="Arial" w:hAnsi="Arial" w:cs="Arial"/>
        </w:rPr>
        <w:t xml:space="preserve">Determine the odds ratio for the odds of the outcome among participants with 2 copies of the allele of interest (genotypeAdd =2) compared to the odds </w:t>
      </w:r>
      <w:r>
        <w:rPr>
          <w:rFonts w:ascii="Arial" w:hAnsi="Arial" w:cs="Arial"/>
        </w:rPr>
        <w:t xml:space="preserve">among participants with 1 copy of the allele of interest (genotypeAdd = 1). </w:t>
      </w:r>
    </w:p>
    <w:p w14:paraId="290E86D8" w14:textId="77777777" w:rsidR="002307F3" w:rsidRDefault="002307F3">
      <w:pPr>
        <w:pStyle w:val="a3"/>
        <w:ind w:left="1440"/>
        <w:rPr>
          <w:rFonts w:ascii="Arial" w:hAnsi="Arial" w:cs="Arial"/>
        </w:rPr>
      </w:pPr>
    </w:p>
    <w:p w14:paraId="2D57E26A" w14:textId="77777777" w:rsidR="002307F3" w:rsidRDefault="006D55A0">
      <w:pPr>
        <w:pStyle w:val="a3"/>
        <w:numPr>
          <w:ilvl w:val="1"/>
          <w:numId w:val="10"/>
        </w:numPr>
        <w:rPr>
          <w:rFonts w:ascii="Arial" w:hAnsi="Arial" w:cs="Arial"/>
        </w:rPr>
      </w:pPr>
      <w:r>
        <w:rPr>
          <w:rFonts w:ascii="Arial" w:hAnsi="Arial" w:cs="Arial"/>
        </w:rPr>
        <w:t>Use the std.error to determine the 95% confidence interval for that odds ratio estimate using the following equation with the standard error (s.e.):</w:t>
      </w:r>
    </w:p>
    <w:p w14:paraId="1F95BD19" w14:textId="77777777" w:rsidR="002307F3" w:rsidRDefault="006D55A0">
      <w:pPr>
        <w:pStyle w:val="a3"/>
        <w:ind w:left="720"/>
      </w:pPr>
      <w:r>
        <w:rPr>
          <w:rFonts w:ascii="Arial" w:hAnsi="Arial" w:cs="Arial"/>
          <w:noProof/>
        </w:rPr>
        <mc:AlternateContent>
          <mc:Choice Requires="wps">
            <w:drawing>
              <wp:anchor distT="0" distB="0" distL="114300" distR="114300" simplePos="0" relativeHeight="251661312" behindDoc="0" locked="0" layoutInCell="1" allowOverlap="1" wp14:anchorId="61502C62" wp14:editId="5BC3989F">
                <wp:simplePos x="0" y="0"/>
                <wp:positionH relativeFrom="column">
                  <wp:posOffset>66678</wp:posOffset>
                </wp:positionH>
                <wp:positionV relativeFrom="paragraph">
                  <wp:posOffset>6986</wp:posOffset>
                </wp:positionV>
                <wp:extent cx="6602726" cy="3124833"/>
                <wp:effectExtent l="0" t="0" r="0" b="0"/>
                <wp:wrapNone/>
                <wp:docPr id="6" name="Rectangle 10"/>
                <wp:cNvGraphicFramePr/>
                <a:graphic xmlns:a="http://schemas.openxmlformats.org/drawingml/2006/main">
                  <a:graphicData uri="http://schemas.microsoft.com/office/word/2010/wordprocessingShape">
                    <wps:wsp>
                      <wps:cNvSpPr/>
                      <wps:spPr>
                        <a:xfrm>
                          <a:off x="0" y="0"/>
                          <a:ext cx="6602726" cy="3124833"/>
                        </a:xfrm>
                        <a:prstGeom prst="rect">
                          <a:avLst/>
                        </a:prstGeom>
                        <a:noFill/>
                        <a:ln cap="flat">
                          <a:noFill/>
                          <a:prstDash val="solid"/>
                        </a:ln>
                      </wps:spPr>
                      <wps:txbx>
                        <w:txbxContent>
                          <w:p w14:paraId="5ED0FDA4" w14:textId="77777777" w:rsidR="002307F3" w:rsidRDefault="006D55A0">
                            <w:pPr>
                              <w:jc w:val="center"/>
                            </w:pPr>
                            <w:r>
                              <w:rPr>
                                <w:rFonts w:ascii="Arial" w:hAnsi="Arial" w:cs="Arial"/>
                                <w:color w:val="000000"/>
                                <w:kern w:val="3"/>
                              </w:rPr>
                              <w:t>Lower limit of 95% confide</w:t>
                            </w:r>
                            <w:r>
                              <w:rPr>
                                <w:rFonts w:ascii="Arial" w:hAnsi="Arial" w:cs="Arial"/>
                                <w:color w:val="000000"/>
                                <w:kern w:val="3"/>
                              </w:rPr>
                              <w:t>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r>
                                    <m:rPr>
                                      <m:sty m:val="p"/>
                                    </m:rPr>
                                    <w:rPr>
                                      <w:rFonts w:ascii="Cambria Math" w:hAnsi="Cambria Math"/>
                                    </w:rPr>
                                    <m:t>log</m:t>
                                  </m:r>
                                  <m:r>
                                    <w:rPr>
                                      <w:rFonts w:ascii="Cambria Math" w:hAnsi="Cambria Math"/>
                                    </w:rPr>
                                    <m:t>⁡</m:t>
                                  </m:r>
                                  <m:r>
                                    <w:rPr>
                                      <w:rFonts w:ascii="Cambria Math" w:hAnsi="Cambria Math"/>
                                    </w:rPr>
                                    <m:t>(</m:t>
                                  </m:r>
                                  <m:r>
                                    <w:rPr>
                                      <w:rFonts w:ascii="Cambria Math" w:hAnsi="Cambria Math"/>
                                    </w:rPr>
                                    <m:t>OR</m:t>
                                  </m:r>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p w14:paraId="129F75F7" w14:textId="77777777" w:rsidR="002307F3" w:rsidRDefault="006D55A0">
                            <w:pPr>
                              <w:jc w:val="center"/>
                            </w:pPr>
                            <w:r>
                              <w:rPr>
                                <w:rFonts w:ascii="Arial" w:hAnsi="Arial" w:cs="Arial"/>
                                <w:color w:val="000000"/>
                                <w:kern w:val="3"/>
                              </w:rPr>
                              <w:t>Upper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func>
                                    <m:funcPr>
                                      <m:ctrlPr>
                                        <w:rPr>
                                          <w:rFonts w:ascii="Cambria Math" w:hAnsi="Cambria Math"/>
                                        </w:rPr>
                                      </m:ctrlPr>
                                    </m:funcPr>
                                    <m:fName>
                                      <m:r>
                                        <m:rPr>
                                          <m:sty m:val="p"/>
                                        </m:rPr>
                                        <w:rPr>
                                          <w:rFonts w:ascii="Cambria Math" w:hAnsi="Cambria Math"/>
                                        </w:rPr>
                                        <m:t>log</m:t>
                                      </m:r>
                                    </m:fName>
                                    <m:e>
                                      <m:r>
                                        <w:rPr>
                                          <w:rFonts w:ascii="Cambria Math" w:hAnsi="Cambria Math"/>
                                        </w:rPr>
                                        <m:t>(</m:t>
                                      </m:r>
                                      <m:r>
                                        <w:rPr>
                                          <w:rFonts w:ascii="Cambria Math" w:hAnsi="Cambria Math"/>
                                        </w:rPr>
                                        <m:t>OR</m:t>
                                      </m:r>
                                      <m:r>
                                        <w:rPr>
                                          <w:rFonts w:ascii="Cambria Math" w:hAnsi="Cambria Math"/>
                                        </w:rPr>
                                        <m:t>)</m:t>
                                      </m:r>
                                    </m:e>
                                  </m:func>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txbxContent>
                      </wps:txbx>
                      <wps:bodyPr vert="horz" wrap="square" lIns="67866" tIns="33339" rIns="67866" bIns="33339" anchor="t" anchorCtr="0" compatLnSpc="0">
                        <a:spAutoFit/>
                      </wps:bodyPr>
                    </wps:wsp>
                  </a:graphicData>
                </a:graphic>
              </wp:anchor>
            </w:drawing>
          </mc:Choice>
          <mc:Fallback>
            <w:pict>
              <v:rect w14:anchorId="61502C62" id="_x0000_s1028" style="position:absolute;left:0;text-align:left;margin-left:5.25pt;margin-top:.55pt;width:519.9pt;height:24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" filled="f" stroked="f">
                <v:textbox style="mso-fit-shape-to-text:t" inset="1.88517mm,.92608mm,1.88517mm,.92608mm">
                  <w:txbxContent>
                    <w:p w14:paraId="5ED0FDA4" w14:textId="77777777" w:rsidR="002307F3" w:rsidRDefault="006D55A0">
                      <w:pPr>
                        <w:jc w:val="center"/>
                      </w:pPr>
                      <w:r>
                        <w:rPr>
                          <w:rFonts w:ascii="Arial" w:hAnsi="Arial" w:cs="Arial"/>
                          <w:color w:val="000000"/>
                          <w:kern w:val="3"/>
                        </w:rPr>
                        <w:t>Lower limit of 95% confide</w:t>
                      </w:r>
                      <w:r>
                        <w:rPr>
                          <w:rFonts w:ascii="Arial" w:hAnsi="Arial" w:cs="Arial"/>
                          <w:color w:val="000000"/>
                          <w:kern w:val="3"/>
                        </w:rPr>
                        <w:t>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r>
                              <m:rPr>
                                <m:sty m:val="p"/>
                              </m:rPr>
                              <w:rPr>
                                <w:rFonts w:ascii="Cambria Math" w:hAnsi="Cambria Math"/>
                              </w:rPr>
                              <m:t>log</m:t>
                            </m:r>
                            <m:r>
                              <w:rPr>
                                <w:rFonts w:ascii="Cambria Math" w:hAnsi="Cambria Math"/>
                              </w:rPr>
                              <m:t>⁡</m:t>
                            </m:r>
                            <m:r>
                              <w:rPr>
                                <w:rFonts w:ascii="Cambria Math" w:hAnsi="Cambria Math"/>
                              </w:rPr>
                              <m:t>(</m:t>
                            </m:r>
                            <m:r>
                              <w:rPr>
                                <w:rFonts w:ascii="Cambria Math" w:hAnsi="Cambria Math"/>
                              </w:rPr>
                              <m:t>OR</m:t>
                            </m:r>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p w14:paraId="129F75F7" w14:textId="77777777" w:rsidR="002307F3" w:rsidRDefault="006D55A0">
                      <w:pPr>
                        <w:jc w:val="center"/>
                      </w:pPr>
                      <w:r>
                        <w:rPr>
                          <w:rFonts w:ascii="Arial" w:hAnsi="Arial" w:cs="Arial"/>
                          <w:color w:val="000000"/>
                          <w:kern w:val="3"/>
                        </w:rPr>
                        <w:t>Upper limit of 95% confidence interval</w:t>
                      </w:r>
                      <w:r>
                        <w:rPr>
                          <w:rFonts w:ascii="Arial" w:hAnsi="Arial" w:cs="Arial"/>
                          <w:color w:val="000000"/>
                          <w:kern w:val="3"/>
                          <w:sz w:val="40"/>
                          <w:szCs w:val="40"/>
                        </w:rPr>
                        <w:t>:</w:t>
                      </w:r>
                      <m:oMath>
                        <m:sSup>
                          <m:sSupPr>
                            <m:ctrlPr>
                              <w:rPr>
                                <w:rFonts w:ascii="Cambria Math" w:hAnsi="Cambria Math"/>
                              </w:rPr>
                            </m:ctrlPr>
                          </m:sSupPr>
                          <m:e>
                            <m:r>
                              <w:rPr>
                                <w:rFonts w:ascii="Cambria Math" w:hAnsi="Cambria Math"/>
                              </w:rPr>
                              <m:t>e</m:t>
                            </m:r>
                          </m:e>
                          <m:sup>
                            <m:func>
                              <m:funcPr>
                                <m:ctrlPr>
                                  <w:rPr>
                                    <w:rFonts w:ascii="Cambria Math" w:hAnsi="Cambria Math"/>
                                  </w:rPr>
                                </m:ctrlPr>
                              </m:funcPr>
                              <m:fName>
                                <m:r>
                                  <m:rPr>
                                    <m:sty m:val="p"/>
                                  </m:rPr>
                                  <w:rPr>
                                    <w:rFonts w:ascii="Cambria Math" w:hAnsi="Cambria Math"/>
                                  </w:rPr>
                                  <m:t>log</m:t>
                                </m:r>
                              </m:fName>
                              <m:e>
                                <m:r>
                                  <w:rPr>
                                    <w:rFonts w:ascii="Cambria Math" w:hAnsi="Cambria Math"/>
                                  </w:rPr>
                                  <m:t>(</m:t>
                                </m:r>
                                <m:r>
                                  <w:rPr>
                                    <w:rFonts w:ascii="Cambria Math" w:hAnsi="Cambria Math"/>
                                  </w:rPr>
                                  <m:t>OR</m:t>
                                </m:r>
                                <m:r>
                                  <w:rPr>
                                    <w:rFonts w:ascii="Cambria Math" w:hAnsi="Cambria Math"/>
                                  </w:rPr>
                                  <m:t>)</m:t>
                                </m:r>
                              </m:e>
                            </m:func>
                            <m:r>
                              <w:rPr>
                                <w:rFonts w:ascii="Cambria Math" w:hAnsi="Cambria Math"/>
                              </w:rPr>
                              <m:t>+1.96×</m:t>
                            </m:r>
                            <m:r>
                              <w:rPr>
                                <w:rFonts w:ascii="Cambria Math" w:hAnsi="Cambria Math"/>
                              </w:rPr>
                              <m:t>s</m:t>
                            </m:r>
                            <m:r>
                              <w:rPr>
                                <w:rFonts w:ascii="Cambria Math" w:hAnsi="Cambria Math"/>
                              </w:rPr>
                              <m:t>.</m:t>
                            </m:r>
                            <m:r>
                              <w:rPr>
                                <w:rFonts w:ascii="Cambria Math" w:hAnsi="Cambria Math"/>
                              </w:rPr>
                              <m:t>e</m:t>
                            </m:r>
                          </m:sup>
                        </m:sSup>
                      </m:oMath>
                    </w:p>
                  </w:txbxContent>
                </v:textbox>
              </v:rect>
            </w:pict>
          </mc:Fallback>
        </mc:AlternateContent>
      </w:r>
    </w:p>
    <w:p w14:paraId="4E843196" w14:textId="77777777" w:rsidR="002307F3" w:rsidRDefault="006D55A0">
      <w:pPr>
        <w:pStyle w:val="a3"/>
        <w:numPr>
          <w:ilvl w:val="1"/>
          <w:numId w:val="10"/>
        </w:numPr>
        <w:rPr>
          <w:rFonts w:ascii="Arial" w:hAnsi="Arial" w:cs="Arial"/>
        </w:rPr>
      </w:pPr>
      <w:r>
        <w:rPr>
          <w:rFonts w:ascii="Arial" w:hAnsi="Arial" w:cs="Arial"/>
        </w:rPr>
        <w:t xml:space="preserve">Bonus: Determine the odds ratio for the odds of the outcome among participants with 2 copies of the allele of interest (genotypeAdd =2) compared to the odds among participants with no copies of the </w:t>
      </w:r>
      <w:r>
        <w:rPr>
          <w:rFonts w:ascii="Arial" w:hAnsi="Arial" w:cs="Arial"/>
        </w:rPr>
        <w:t>allele of interest (genotypeAdd = 0).</w:t>
      </w:r>
    </w:p>
    <w:p w14:paraId="406F2899" w14:textId="77777777" w:rsidR="002307F3" w:rsidRDefault="002307F3">
      <w:pPr>
        <w:pStyle w:val="a3"/>
        <w:ind w:left="720"/>
        <w:rPr>
          <w:rFonts w:ascii="Arial" w:hAnsi="Arial" w:cs="Arial"/>
          <w:color w:val="FF0000"/>
          <w:lang w:eastAsia="zh-CN"/>
        </w:rPr>
      </w:pPr>
    </w:p>
    <w:p w14:paraId="03755F03" w14:textId="77777777" w:rsidR="002307F3" w:rsidRDefault="006D55A0">
      <w:pPr>
        <w:pStyle w:val="a3"/>
        <w:numPr>
          <w:ilvl w:val="0"/>
          <w:numId w:val="10"/>
        </w:numPr>
        <w:rPr>
          <w:rFonts w:ascii="Arial" w:hAnsi="Arial" w:cs="Arial"/>
        </w:rPr>
      </w:pPr>
      <w:r>
        <w:rPr>
          <w:rFonts w:ascii="Arial" w:hAnsi="Arial" w:cs="Arial"/>
        </w:rPr>
        <w:t>You conduct a quantitative association study of bone mineral density using an additive genotype model. Your linear regression output is as follows:</w:t>
      </w:r>
    </w:p>
    <w:tbl>
      <w:tblPr>
        <w:tblW w:w="8640" w:type="dxa"/>
        <w:tblInd w:w="720" w:type="dxa"/>
        <w:tblCellMar>
          <w:left w:w="10" w:type="dxa"/>
          <w:right w:w="10" w:type="dxa"/>
        </w:tblCellMar>
        <w:tblLook w:val="0000" w:firstRow="0" w:lastRow="0" w:firstColumn="0" w:lastColumn="0" w:noHBand="0" w:noVBand="0"/>
      </w:tblPr>
      <w:tblGrid>
        <w:gridCol w:w="1809"/>
        <w:gridCol w:w="1736"/>
        <w:gridCol w:w="1685"/>
        <w:gridCol w:w="1705"/>
        <w:gridCol w:w="1705"/>
      </w:tblGrid>
      <w:tr w:rsidR="002307F3" w14:paraId="26C7A9EC"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48CA9902" w14:textId="77777777" w:rsidR="002307F3" w:rsidRDefault="006D55A0">
            <w:pPr>
              <w:pStyle w:val="a3"/>
              <w:jc w:val="center"/>
              <w:rPr>
                <w:rFonts w:ascii="Arial" w:hAnsi="Arial" w:cs="Arial"/>
              </w:rPr>
            </w:pPr>
            <w:r>
              <w:rPr>
                <w:rFonts w:ascii="Arial" w:hAnsi="Arial" w:cs="Arial"/>
              </w:rPr>
              <w:t>Coefficients</w:t>
            </w:r>
          </w:p>
        </w:tc>
        <w:tc>
          <w:tcPr>
            <w:tcW w:w="1736" w:type="dxa"/>
            <w:shd w:val="clear" w:color="auto" w:fill="auto"/>
            <w:tcMar>
              <w:top w:w="0" w:type="dxa"/>
              <w:left w:w="108" w:type="dxa"/>
              <w:bottom w:w="0" w:type="dxa"/>
              <w:right w:w="108" w:type="dxa"/>
            </w:tcMar>
            <w:vAlign w:val="center"/>
          </w:tcPr>
          <w:p w14:paraId="1F5CADEE" w14:textId="77777777" w:rsidR="002307F3" w:rsidRDefault="002307F3">
            <w:pPr>
              <w:pStyle w:val="a3"/>
              <w:jc w:val="center"/>
              <w:rPr>
                <w:rFonts w:ascii="Arial" w:hAnsi="Arial" w:cs="Arial"/>
              </w:rPr>
            </w:pPr>
          </w:p>
        </w:tc>
        <w:tc>
          <w:tcPr>
            <w:tcW w:w="1685" w:type="dxa"/>
            <w:shd w:val="clear" w:color="auto" w:fill="auto"/>
            <w:tcMar>
              <w:top w:w="0" w:type="dxa"/>
              <w:left w:w="108" w:type="dxa"/>
              <w:bottom w:w="0" w:type="dxa"/>
              <w:right w:w="108" w:type="dxa"/>
            </w:tcMar>
            <w:vAlign w:val="center"/>
          </w:tcPr>
          <w:p w14:paraId="418952E3" w14:textId="77777777" w:rsidR="002307F3" w:rsidRDefault="002307F3">
            <w:pPr>
              <w:pStyle w:val="a3"/>
              <w:jc w:val="center"/>
              <w:rPr>
                <w:rFonts w:ascii="Arial" w:hAnsi="Arial" w:cs="Arial"/>
              </w:rPr>
            </w:pPr>
          </w:p>
        </w:tc>
        <w:tc>
          <w:tcPr>
            <w:tcW w:w="1705" w:type="dxa"/>
            <w:shd w:val="clear" w:color="auto" w:fill="auto"/>
            <w:tcMar>
              <w:top w:w="0" w:type="dxa"/>
              <w:left w:w="108" w:type="dxa"/>
              <w:bottom w:w="0" w:type="dxa"/>
              <w:right w:w="108" w:type="dxa"/>
            </w:tcMar>
            <w:vAlign w:val="center"/>
          </w:tcPr>
          <w:p w14:paraId="4C3D969F" w14:textId="77777777" w:rsidR="002307F3" w:rsidRDefault="002307F3">
            <w:pPr>
              <w:pStyle w:val="a3"/>
              <w:jc w:val="center"/>
              <w:rPr>
                <w:rFonts w:ascii="Arial" w:hAnsi="Arial" w:cs="Arial"/>
              </w:rPr>
            </w:pPr>
          </w:p>
        </w:tc>
        <w:tc>
          <w:tcPr>
            <w:tcW w:w="1705" w:type="dxa"/>
            <w:shd w:val="clear" w:color="auto" w:fill="auto"/>
            <w:tcMar>
              <w:top w:w="0" w:type="dxa"/>
              <w:left w:w="108" w:type="dxa"/>
              <w:bottom w:w="0" w:type="dxa"/>
              <w:right w:w="108" w:type="dxa"/>
            </w:tcMar>
            <w:vAlign w:val="center"/>
          </w:tcPr>
          <w:p w14:paraId="71C82887" w14:textId="77777777" w:rsidR="002307F3" w:rsidRDefault="002307F3">
            <w:pPr>
              <w:pStyle w:val="a3"/>
              <w:jc w:val="center"/>
              <w:rPr>
                <w:rFonts w:ascii="Arial" w:hAnsi="Arial" w:cs="Arial"/>
              </w:rPr>
            </w:pPr>
          </w:p>
        </w:tc>
      </w:tr>
      <w:tr w:rsidR="002307F3" w14:paraId="2EB3D819"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54CE8558" w14:textId="77777777" w:rsidR="002307F3" w:rsidRDefault="002307F3">
            <w:pPr>
              <w:pStyle w:val="a3"/>
              <w:jc w:val="center"/>
              <w:rPr>
                <w:rFonts w:ascii="Arial" w:hAnsi="Arial" w:cs="Arial"/>
              </w:rPr>
            </w:pPr>
          </w:p>
        </w:tc>
        <w:tc>
          <w:tcPr>
            <w:tcW w:w="1736" w:type="dxa"/>
            <w:shd w:val="clear" w:color="auto" w:fill="auto"/>
            <w:tcMar>
              <w:top w:w="0" w:type="dxa"/>
              <w:left w:w="108" w:type="dxa"/>
              <w:bottom w:w="0" w:type="dxa"/>
              <w:right w:w="108" w:type="dxa"/>
            </w:tcMar>
            <w:vAlign w:val="center"/>
          </w:tcPr>
          <w:p w14:paraId="11DE6D2B" w14:textId="77777777" w:rsidR="002307F3" w:rsidRDefault="006D55A0">
            <w:pPr>
              <w:pStyle w:val="a3"/>
              <w:jc w:val="center"/>
              <w:rPr>
                <w:rFonts w:ascii="Arial" w:hAnsi="Arial" w:cs="Arial"/>
              </w:rPr>
            </w:pPr>
            <w:r>
              <w:rPr>
                <w:rFonts w:ascii="Arial" w:hAnsi="Arial" w:cs="Arial"/>
              </w:rPr>
              <w:t>Estimate</w:t>
            </w:r>
          </w:p>
        </w:tc>
        <w:tc>
          <w:tcPr>
            <w:tcW w:w="1685" w:type="dxa"/>
            <w:shd w:val="clear" w:color="auto" w:fill="auto"/>
            <w:tcMar>
              <w:top w:w="0" w:type="dxa"/>
              <w:left w:w="108" w:type="dxa"/>
              <w:bottom w:w="0" w:type="dxa"/>
              <w:right w:w="108" w:type="dxa"/>
            </w:tcMar>
            <w:vAlign w:val="center"/>
          </w:tcPr>
          <w:p w14:paraId="1D0EC930" w14:textId="77777777" w:rsidR="002307F3" w:rsidRDefault="006D55A0">
            <w:pPr>
              <w:pStyle w:val="a3"/>
              <w:jc w:val="center"/>
              <w:rPr>
                <w:rFonts w:ascii="Arial" w:hAnsi="Arial" w:cs="Arial"/>
              </w:rPr>
            </w:pPr>
            <w:r>
              <w:rPr>
                <w:rFonts w:ascii="Arial" w:hAnsi="Arial" w:cs="Arial"/>
              </w:rPr>
              <w:t>Std. Error</w:t>
            </w:r>
          </w:p>
        </w:tc>
        <w:tc>
          <w:tcPr>
            <w:tcW w:w="1705" w:type="dxa"/>
            <w:shd w:val="clear" w:color="auto" w:fill="auto"/>
            <w:tcMar>
              <w:top w:w="0" w:type="dxa"/>
              <w:left w:w="108" w:type="dxa"/>
              <w:bottom w:w="0" w:type="dxa"/>
              <w:right w:w="108" w:type="dxa"/>
            </w:tcMar>
            <w:vAlign w:val="center"/>
          </w:tcPr>
          <w:p w14:paraId="5B49039D" w14:textId="77777777" w:rsidR="002307F3" w:rsidRDefault="006D55A0">
            <w:pPr>
              <w:pStyle w:val="a3"/>
              <w:jc w:val="center"/>
              <w:rPr>
                <w:rFonts w:ascii="Arial" w:hAnsi="Arial" w:cs="Arial"/>
              </w:rPr>
            </w:pPr>
            <w:r>
              <w:rPr>
                <w:rFonts w:ascii="Arial" w:hAnsi="Arial" w:cs="Arial"/>
              </w:rPr>
              <w:t>t value</w:t>
            </w:r>
          </w:p>
        </w:tc>
        <w:tc>
          <w:tcPr>
            <w:tcW w:w="1705" w:type="dxa"/>
            <w:shd w:val="clear" w:color="auto" w:fill="auto"/>
            <w:tcMar>
              <w:top w:w="0" w:type="dxa"/>
              <w:left w:w="108" w:type="dxa"/>
              <w:bottom w:w="0" w:type="dxa"/>
              <w:right w:w="108" w:type="dxa"/>
            </w:tcMar>
            <w:vAlign w:val="center"/>
          </w:tcPr>
          <w:p w14:paraId="1B1C7B53" w14:textId="77777777" w:rsidR="002307F3" w:rsidRDefault="006D55A0">
            <w:pPr>
              <w:pStyle w:val="a3"/>
              <w:jc w:val="center"/>
              <w:rPr>
                <w:rFonts w:ascii="Arial" w:hAnsi="Arial" w:cs="Arial"/>
              </w:rPr>
            </w:pPr>
            <w:r>
              <w:rPr>
                <w:rFonts w:ascii="Arial" w:hAnsi="Arial" w:cs="Arial"/>
              </w:rPr>
              <w:t>Pr(&gt;|t|)</w:t>
            </w:r>
          </w:p>
        </w:tc>
      </w:tr>
      <w:tr w:rsidR="002307F3" w14:paraId="2ACD0175"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447612B8" w14:textId="77777777" w:rsidR="002307F3" w:rsidRDefault="006D55A0">
            <w:pPr>
              <w:pStyle w:val="a3"/>
              <w:jc w:val="center"/>
              <w:rPr>
                <w:rFonts w:ascii="Arial" w:hAnsi="Arial" w:cs="Arial"/>
              </w:rPr>
            </w:pPr>
            <w:r>
              <w:rPr>
                <w:rFonts w:ascii="Arial" w:hAnsi="Arial" w:cs="Arial"/>
              </w:rPr>
              <w:t>(Intercept)</w:t>
            </w:r>
          </w:p>
        </w:tc>
        <w:tc>
          <w:tcPr>
            <w:tcW w:w="1736" w:type="dxa"/>
            <w:shd w:val="clear" w:color="auto" w:fill="auto"/>
            <w:tcMar>
              <w:top w:w="0" w:type="dxa"/>
              <w:left w:w="108" w:type="dxa"/>
              <w:bottom w:w="0" w:type="dxa"/>
              <w:right w:w="108" w:type="dxa"/>
            </w:tcMar>
            <w:vAlign w:val="center"/>
          </w:tcPr>
          <w:p w14:paraId="00B8FC4E" w14:textId="77777777" w:rsidR="002307F3" w:rsidRDefault="006D55A0">
            <w:pPr>
              <w:pStyle w:val="a3"/>
              <w:jc w:val="center"/>
              <w:rPr>
                <w:rFonts w:ascii="Arial" w:hAnsi="Arial" w:cs="Arial"/>
              </w:rPr>
            </w:pPr>
            <w:r>
              <w:rPr>
                <w:rFonts w:ascii="Arial" w:hAnsi="Arial" w:cs="Arial"/>
              </w:rPr>
              <w:t>7.75</w:t>
            </w:r>
          </w:p>
        </w:tc>
        <w:tc>
          <w:tcPr>
            <w:tcW w:w="1685" w:type="dxa"/>
            <w:shd w:val="clear" w:color="auto" w:fill="auto"/>
            <w:tcMar>
              <w:top w:w="0" w:type="dxa"/>
              <w:left w:w="108" w:type="dxa"/>
              <w:bottom w:w="0" w:type="dxa"/>
              <w:right w:w="108" w:type="dxa"/>
            </w:tcMar>
            <w:vAlign w:val="center"/>
          </w:tcPr>
          <w:p w14:paraId="53B3FF8C" w14:textId="77777777" w:rsidR="002307F3" w:rsidRDefault="006D55A0">
            <w:pPr>
              <w:pStyle w:val="a3"/>
              <w:jc w:val="center"/>
              <w:rPr>
                <w:rFonts w:ascii="Arial" w:hAnsi="Arial" w:cs="Arial"/>
              </w:rPr>
            </w:pPr>
            <w:r>
              <w:rPr>
                <w:rFonts w:ascii="Arial" w:hAnsi="Arial" w:cs="Arial"/>
              </w:rPr>
              <w:t>1.493</w:t>
            </w:r>
          </w:p>
        </w:tc>
        <w:tc>
          <w:tcPr>
            <w:tcW w:w="1705" w:type="dxa"/>
            <w:shd w:val="clear" w:color="auto" w:fill="auto"/>
            <w:tcMar>
              <w:top w:w="0" w:type="dxa"/>
              <w:left w:w="108" w:type="dxa"/>
              <w:bottom w:w="0" w:type="dxa"/>
              <w:right w:w="108" w:type="dxa"/>
            </w:tcMar>
            <w:vAlign w:val="center"/>
          </w:tcPr>
          <w:p w14:paraId="3B5F7514" w14:textId="77777777" w:rsidR="002307F3" w:rsidRDefault="006D55A0">
            <w:pPr>
              <w:pStyle w:val="a3"/>
              <w:jc w:val="center"/>
              <w:rPr>
                <w:rFonts w:ascii="Arial" w:hAnsi="Arial" w:cs="Arial"/>
              </w:rPr>
            </w:pPr>
            <w:r>
              <w:rPr>
                <w:rFonts w:ascii="Arial" w:hAnsi="Arial" w:cs="Arial"/>
              </w:rPr>
              <w:t>34.480</w:t>
            </w:r>
          </w:p>
        </w:tc>
        <w:tc>
          <w:tcPr>
            <w:tcW w:w="1705" w:type="dxa"/>
            <w:shd w:val="clear" w:color="auto" w:fill="auto"/>
            <w:tcMar>
              <w:top w:w="0" w:type="dxa"/>
              <w:left w:w="108" w:type="dxa"/>
              <w:bottom w:w="0" w:type="dxa"/>
              <w:right w:w="108" w:type="dxa"/>
            </w:tcMar>
            <w:vAlign w:val="center"/>
          </w:tcPr>
          <w:p w14:paraId="581B4FB0" w14:textId="77777777" w:rsidR="002307F3" w:rsidRDefault="006D55A0">
            <w:pPr>
              <w:pStyle w:val="a3"/>
              <w:jc w:val="center"/>
              <w:rPr>
                <w:rFonts w:ascii="Arial" w:hAnsi="Arial" w:cs="Arial"/>
              </w:rPr>
            </w:pPr>
            <w:r>
              <w:rPr>
                <w:rFonts w:ascii="Arial" w:hAnsi="Arial" w:cs="Arial"/>
              </w:rPr>
              <w:t>&lt;2e-16***</w:t>
            </w:r>
          </w:p>
        </w:tc>
      </w:tr>
      <w:tr w:rsidR="002307F3" w14:paraId="23FA0250" w14:textId="77777777">
        <w:tblPrEx>
          <w:tblCellMar>
            <w:top w:w="0" w:type="dxa"/>
            <w:bottom w:w="0" w:type="dxa"/>
          </w:tblCellMar>
        </w:tblPrEx>
        <w:tc>
          <w:tcPr>
            <w:tcW w:w="1809" w:type="dxa"/>
            <w:shd w:val="clear" w:color="auto" w:fill="auto"/>
            <w:tcMar>
              <w:top w:w="0" w:type="dxa"/>
              <w:left w:w="108" w:type="dxa"/>
              <w:bottom w:w="0" w:type="dxa"/>
              <w:right w:w="108" w:type="dxa"/>
            </w:tcMar>
            <w:vAlign w:val="center"/>
          </w:tcPr>
          <w:p w14:paraId="15BDBC46" w14:textId="77777777" w:rsidR="002307F3" w:rsidRDefault="006D55A0">
            <w:pPr>
              <w:pStyle w:val="a3"/>
              <w:jc w:val="center"/>
              <w:rPr>
                <w:rFonts w:ascii="Arial" w:hAnsi="Arial" w:cs="Arial"/>
              </w:rPr>
            </w:pPr>
            <w:r>
              <w:rPr>
                <w:rFonts w:ascii="Arial" w:hAnsi="Arial" w:cs="Arial"/>
              </w:rPr>
              <w:t>genotypeAdd</w:t>
            </w:r>
          </w:p>
        </w:tc>
        <w:tc>
          <w:tcPr>
            <w:tcW w:w="1736" w:type="dxa"/>
            <w:shd w:val="clear" w:color="auto" w:fill="auto"/>
            <w:tcMar>
              <w:top w:w="0" w:type="dxa"/>
              <w:left w:w="108" w:type="dxa"/>
              <w:bottom w:w="0" w:type="dxa"/>
              <w:right w:w="108" w:type="dxa"/>
            </w:tcMar>
            <w:vAlign w:val="center"/>
          </w:tcPr>
          <w:p w14:paraId="2AEC89F2" w14:textId="77777777" w:rsidR="002307F3" w:rsidRDefault="006D55A0">
            <w:pPr>
              <w:pStyle w:val="a3"/>
              <w:jc w:val="center"/>
              <w:rPr>
                <w:rFonts w:ascii="Arial" w:hAnsi="Arial" w:cs="Arial"/>
              </w:rPr>
            </w:pPr>
            <w:r>
              <w:rPr>
                <w:rFonts w:ascii="Arial" w:hAnsi="Arial" w:cs="Arial"/>
              </w:rPr>
              <w:t>1.504</w:t>
            </w:r>
          </w:p>
        </w:tc>
        <w:tc>
          <w:tcPr>
            <w:tcW w:w="1685" w:type="dxa"/>
            <w:shd w:val="clear" w:color="auto" w:fill="auto"/>
            <w:tcMar>
              <w:top w:w="0" w:type="dxa"/>
              <w:left w:w="108" w:type="dxa"/>
              <w:bottom w:w="0" w:type="dxa"/>
              <w:right w:w="108" w:type="dxa"/>
            </w:tcMar>
            <w:vAlign w:val="center"/>
          </w:tcPr>
          <w:p w14:paraId="4F74CB73" w14:textId="77777777" w:rsidR="002307F3" w:rsidRDefault="006D55A0">
            <w:pPr>
              <w:pStyle w:val="a3"/>
              <w:jc w:val="center"/>
              <w:rPr>
                <w:rFonts w:ascii="Arial" w:hAnsi="Arial" w:cs="Arial"/>
              </w:rPr>
            </w:pPr>
            <w:r>
              <w:rPr>
                <w:rFonts w:ascii="Arial" w:hAnsi="Arial" w:cs="Arial"/>
              </w:rPr>
              <w:t>0.251</w:t>
            </w:r>
          </w:p>
        </w:tc>
        <w:tc>
          <w:tcPr>
            <w:tcW w:w="1705" w:type="dxa"/>
            <w:shd w:val="clear" w:color="auto" w:fill="auto"/>
            <w:tcMar>
              <w:top w:w="0" w:type="dxa"/>
              <w:left w:w="108" w:type="dxa"/>
              <w:bottom w:w="0" w:type="dxa"/>
              <w:right w:w="108" w:type="dxa"/>
            </w:tcMar>
            <w:vAlign w:val="center"/>
          </w:tcPr>
          <w:p w14:paraId="4EADE001" w14:textId="77777777" w:rsidR="002307F3" w:rsidRDefault="006D55A0">
            <w:pPr>
              <w:pStyle w:val="a3"/>
              <w:jc w:val="center"/>
              <w:rPr>
                <w:rFonts w:ascii="Arial" w:hAnsi="Arial" w:cs="Arial"/>
              </w:rPr>
            </w:pPr>
            <w:r>
              <w:rPr>
                <w:rFonts w:ascii="Arial" w:hAnsi="Arial" w:cs="Arial"/>
              </w:rPr>
              <w:t>6.714</w:t>
            </w:r>
          </w:p>
        </w:tc>
        <w:tc>
          <w:tcPr>
            <w:tcW w:w="1705" w:type="dxa"/>
            <w:shd w:val="clear" w:color="auto" w:fill="auto"/>
            <w:tcMar>
              <w:top w:w="0" w:type="dxa"/>
              <w:left w:w="108" w:type="dxa"/>
              <w:bottom w:w="0" w:type="dxa"/>
              <w:right w:w="108" w:type="dxa"/>
            </w:tcMar>
            <w:vAlign w:val="center"/>
          </w:tcPr>
          <w:p w14:paraId="7F776F69" w14:textId="77777777" w:rsidR="002307F3" w:rsidRDefault="006D55A0">
            <w:pPr>
              <w:pStyle w:val="a3"/>
              <w:jc w:val="center"/>
              <w:rPr>
                <w:rFonts w:ascii="Arial" w:hAnsi="Arial" w:cs="Arial"/>
              </w:rPr>
            </w:pPr>
            <w:r>
              <w:rPr>
                <w:rFonts w:ascii="Arial" w:hAnsi="Arial" w:cs="Arial"/>
              </w:rPr>
              <w:t>&lt;2e-16***</w:t>
            </w:r>
          </w:p>
        </w:tc>
      </w:tr>
    </w:tbl>
    <w:p w14:paraId="49377195" w14:textId="77777777" w:rsidR="002307F3" w:rsidRDefault="002307F3">
      <w:pPr>
        <w:pStyle w:val="a3"/>
        <w:ind w:left="720"/>
        <w:rPr>
          <w:rFonts w:ascii="Arial" w:hAnsi="Arial" w:cs="Arial"/>
        </w:rPr>
      </w:pPr>
    </w:p>
    <w:p w14:paraId="6F0D35A5" w14:textId="77777777" w:rsidR="002307F3" w:rsidRDefault="006D55A0">
      <w:pPr>
        <w:pStyle w:val="a3"/>
        <w:numPr>
          <w:ilvl w:val="1"/>
          <w:numId w:val="10"/>
        </w:numPr>
        <w:rPr>
          <w:rFonts w:ascii="Arial" w:hAnsi="Arial" w:cs="Arial"/>
        </w:rPr>
      </w:pPr>
      <w:r>
        <w:rPr>
          <w:rFonts w:ascii="Arial" w:hAnsi="Arial" w:cs="Arial"/>
        </w:rPr>
        <w:t>What is the average change in bone mineral density for every additional allele of interest?</w:t>
      </w:r>
    </w:p>
    <w:p w14:paraId="68CFF6F2" w14:textId="77777777" w:rsidR="002307F3" w:rsidRDefault="002307F3">
      <w:pPr>
        <w:pStyle w:val="a3"/>
        <w:ind w:left="1440"/>
        <w:rPr>
          <w:rFonts w:ascii="Arial" w:hAnsi="Arial" w:cs="Arial"/>
        </w:rPr>
      </w:pPr>
    </w:p>
    <w:p w14:paraId="0D41936F" w14:textId="77777777" w:rsidR="002307F3" w:rsidRDefault="006D55A0">
      <w:pPr>
        <w:pStyle w:val="a3"/>
        <w:numPr>
          <w:ilvl w:val="1"/>
          <w:numId w:val="10"/>
        </w:numPr>
        <w:rPr>
          <w:rFonts w:ascii="Arial" w:hAnsi="Arial" w:cs="Arial"/>
        </w:rPr>
      </w:pPr>
      <w:r>
        <w:rPr>
          <w:rFonts w:ascii="Arial" w:hAnsi="Arial" w:cs="Arial"/>
        </w:rPr>
        <w:t xml:space="preserve">Among people homozygous for the allele of interest </w:t>
      </w:r>
      <w:r>
        <w:rPr>
          <w:rFonts w:ascii="Arial" w:hAnsi="Arial" w:cs="Arial"/>
        </w:rPr>
        <w:t>(genotypeAdd=2), what is the average bone mineral density?</w:t>
      </w:r>
    </w:p>
    <w:p w14:paraId="27C1C3EC" w14:textId="77777777" w:rsidR="002307F3" w:rsidRDefault="002307F3">
      <w:pPr>
        <w:pageBreakBefore/>
        <w:rPr>
          <w:rFonts w:ascii="Arial" w:hAnsi="Arial" w:cs="Arial"/>
        </w:rPr>
      </w:pPr>
    </w:p>
    <w:p w14:paraId="4F85E9DC" w14:textId="77777777" w:rsidR="002307F3" w:rsidRDefault="006D55A0">
      <w:pPr>
        <w:pStyle w:val="a3"/>
        <w:rPr>
          <w:rFonts w:ascii="Arial" w:hAnsi="Arial" w:cs="Arial"/>
        </w:rPr>
      </w:pPr>
      <w:r>
        <w:rPr>
          <w:rFonts w:ascii="Arial" w:hAnsi="Arial" w:cs="Arial"/>
        </w:rPr>
        <w:t>SISG 2020: Module 11</w:t>
      </w:r>
    </w:p>
    <w:p w14:paraId="5F696E71" w14:textId="77777777" w:rsidR="002307F3" w:rsidRDefault="006D55A0">
      <w:pPr>
        <w:pStyle w:val="a3"/>
        <w:rPr>
          <w:rFonts w:ascii="Arial" w:hAnsi="Arial" w:cs="Arial"/>
        </w:rPr>
      </w:pPr>
      <w:r>
        <w:rPr>
          <w:rFonts w:ascii="Arial" w:hAnsi="Arial" w:cs="Arial"/>
        </w:rPr>
        <w:t>Session 8: Genome wide association studies</w:t>
      </w:r>
    </w:p>
    <w:p w14:paraId="6ABED6DD" w14:textId="77777777" w:rsidR="002307F3" w:rsidRDefault="002307F3">
      <w:pPr>
        <w:pStyle w:val="a3"/>
        <w:rPr>
          <w:rFonts w:ascii="Arial" w:hAnsi="Arial" w:cs="Arial"/>
        </w:rPr>
      </w:pPr>
    </w:p>
    <w:p w14:paraId="3645D91E" w14:textId="77777777" w:rsidR="002307F3" w:rsidRDefault="006D55A0">
      <w:pPr>
        <w:pStyle w:val="a3"/>
        <w:numPr>
          <w:ilvl w:val="0"/>
          <w:numId w:val="11"/>
        </w:numPr>
      </w:pPr>
      <w:r>
        <w:rPr>
          <w:rFonts w:ascii="Arial" w:hAnsi="Arial" w:cs="Arial"/>
        </w:rPr>
        <w:t>Explore the NHGRI-EBI GWAS catalog: (</w:t>
      </w:r>
      <w:hyperlink r:id="rId11" w:history="1">
        <w:r>
          <w:rPr>
            <w:rStyle w:val="a8"/>
            <w:rFonts w:ascii="Arial" w:hAnsi="Arial" w:cs="Arial"/>
          </w:rPr>
          <w:t>https://www.ebi.ac.uk/gwas/home</w:t>
        </w:r>
      </w:hyperlink>
      <w:r>
        <w:rPr>
          <w:rFonts w:ascii="Arial" w:hAnsi="Arial" w:cs="Arial"/>
        </w:rPr>
        <w:t>). This websit</w:t>
      </w:r>
      <w:r>
        <w:rPr>
          <w:rFonts w:ascii="Arial" w:hAnsi="Arial" w:cs="Arial"/>
        </w:rPr>
        <w:t>e will introduce you to existing genome wide studies on many different phenotypes.</w:t>
      </w:r>
    </w:p>
    <w:p w14:paraId="30A71EE7" w14:textId="77777777" w:rsidR="002307F3" w:rsidRDefault="002307F3">
      <w:pPr>
        <w:pStyle w:val="a3"/>
        <w:ind w:left="720"/>
        <w:rPr>
          <w:rFonts w:ascii="Arial" w:hAnsi="Arial" w:cs="Arial"/>
        </w:rPr>
      </w:pPr>
    </w:p>
    <w:p w14:paraId="165956F1" w14:textId="77777777" w:rsidR="002307F3" w:rsidRDefault="006D55A0">
      <w:pPr>
        <w:pStyle w:val="a3"/>
        <w:numPr>
          <w:ilvl w:val="0"/>
          <w:numId w:val="11"/>
        </w:numPr>
        <w:rPr>
          <w:rFonts w:ascii="Arial" w:hAnsi="Arial" w:cs="Arial"/>
        </w:rPr>
      </w:pPr>
      <w:r>
        <w:rPr>
          <w:rFonts w:ascii="Arial" w:hAnsi="Arial" w:cs="Arial"/>
        </w:rPr>
        <w:t>Using the GWAS catalog, determine what the SNP rs6025 has been associated with in previous studies.</w:t>
      </w:r>
    </w:p>
    <w:p w14:paraId="7C6918EA" w14:textId="77777777" w:rsidR="002307F3" w:rsidRDefault="002307F3">
      <w:pPr>
        <w:pStyle w:val="a3"/>
        <w:ind w:left="720"/>
        <w:rPr>
          <w:rFonts w:ascii="Arial" w:hAnsi="Arial" w:cs="Arial"/>
        </w:rPr>
      </w:pPr>
    </w:p>
    <w:p w14:paraId="66EDC024" w14:textId="77777777" w:rsidR="002307F3" w:rsidRDefault="006D55A0">
      <w:pPr>
        <w:pStyle w:val="a7"/>
        <w:numPr>
          <w:ilvl w:val="0"/>
          <w:numId w:val="11"/>
        </w:numPr>
      </w:pPr>
      <w:r>
        <w:rPr>
          <w:rFonts w:ascii="Arial" w:hAnsi="Arial" w:cs="Arial"/>
        </w:rPr>
        <w:t>Explore the Global Biobank Engine (</w:t>
      </w:r>
      <w:hyperlink r:id="rId12" w:history="1">
        <w:r>
          <w:rPr>
            <w:rStyle w:val="a8"/>
            <w:rFonts w:ascii="Arial" w:hAnsi="Arial" w:cs="Arial"/>
          </w:rPr>
          <w:t>https://biobankengine.stanford.edu</w:t>
        </w:r>
      </w:hyperlink>
      <w:r>
        <w:rPr>
          <w:rFonts w:ascii="Arial" w:hAnsi="Arial" w:cs="Arial"/>
        </w:rPr>
        <w:t xml:space="preserve">), which has collated GWAS results on a wide range of phenotypes based on large biobanks (UK Biobank, Biobank Japan, Million Veterans Program).  </w:t>
      </w:r>
    </w:p>
    <w:p w14:paraId="49F11E16" w14:textId="77777777" w:rsidR="002307F3" w:rsidRDefault="002307F3">
      <w:pPr>
        <w:pStyle w:val="a7"/>
        <w:rPr>
          <w:rFonts w:ascii="Arial" w:hAnsi="Arial" w:cs="Arial"/>
        </w:rPr>
      </w:pPr>
    </w:p>
    <w:p w14:paraId="421C193E" w14:textId="77777777" w:rsidR="002307F3" w:rsidRDefault="006D55A0">
      <w:pPr>
        <w:pStyle w:val="a7"/>
        <w:numPr>
          <w:ilvl w:val="0"/>
          <w:numId w:val="11"/>
        </w:numPr>
        <w:rPr>
          <w:rFonts w:ascii="Arial" w:hAnsi="Arial" w:cs="Arial"/>
        </w:rPr>
      </w:pPr>
      <w:r>
        <w:rPr>
          <w:rFonts w:ascii="Arial" w:hAnsi="Arial" w:cs="Arial"/>
        </w:rPr>
        <w:t>Using the Global Biobank Engine, explore sex-specific SNP a</w:t>
      </w:r>
      <w:r>
        <w:rPr>
          <w:rFonts w:ascii="Arial" w:hAnsi="Arial" w:cs="Arial"/>
        </w:rPr>
        <w:t>ssociations with circulating levels of testosterone</w:t>
      </w:r>
    </w:p>
    <w:p w14:paraId="4B0144E7" w14:textId="77777777" w:rsidR="002307F3" w:rsidRDefault="002307F3">
      <w:pPr>
        <w:pageBreakBefore/>
        <w:rPr>
          <w:rFonts w:ascii="Arial" w:hAnsi="Arial" w:cs="Arial"/>
        </w:rPr>
      </w:pPr>
    </w:p>
    <w:p w14:paraId="0ABD228B" w14:textId="77777777" w:rsidR="002307F3" w:rsidRDefault="006D55A0">
      <w:pPr>
        <w:pStyle w:val="a3"/>
        <w:rPr>
          <w:rFonts w:ascii="Arial" w:hAnsi="Arial" w:cs="Arial"/>
        </w:rPr>
      </w:pPr>
      <w:r>
        <w:rPr>
          <w:rFonts w:ascii="Arial" w:hAnsi="Arial" w:cs="Arial"/>
        </w:rPr>
        <w:t>SISG 2020: Module 11</w:t>
      </w:r>
    </w:p>
    <w:p w14:paraId="14E2F30F" w14:textId="77777777" w:rsidR="002307F3" w:rsidRDefault="006D55A0">
      <w:pPr>
        <w:pStyle w:val="a3"/>
        <w:rPr>
          <w:rFonts w:ascii="Arial" w:hAnsi="Arial" w:cs="Arial"/>
        </w:rPr>
      </w:pPr>
      <w:r>
        <w:rPr>
          <w:rFonts w:ascii="Arial" w:hAnsi="Arial" w:cs="Arial"/>
        </w:rPr>
        <w:t>Session 9: Bioethics and legal issues</w:t>
      </w:r>
    </w:p>
    <w:p w14:paraId="619341A4" w14:textId="77777777" w:rsidR="002307F3" w:rsidRDefault="002307F3">
      <w:pPr>
        <w:pStyle w:val="a3"/>
        <w:rPr>
          <w:rFonts w:ascii="Arial" w:hAnsi="Arial" w:cs="Arial"/>
        </w:rPr>
      </w:pPr>
    </w:p>
    <w:p w14:paraId="694A1D72" w14:textId="77777777" w:rsidR="002307F3" w:rsidRDefault="006D55A0">
      <w:pPr>
        <w:pStyle w:val="a3"/>
        <w:numPr>
          <w:ilvl w:val="0"/>
          <w:numId w:val="12"/>
        </w:numPr>
        <w:rPr>
          <w:rFonts w:ascii="Arial" w:hAnsi="Arial" w:cs="Arial"/>
        </w:rPr>
      </w:pPr>
      <w:r>
        <w:rPr>
          <w:rFonts w:ascii="Arial" w:hAnsi="Arial" w:cs="Arial"/>
        </w:rPr>
        <w:t>The NIH awards research grants using tax-payer money. Because the public is essentially paying for the research, the NIH has stipulated that al</w:t>
      </w:r>
      <w:r>
        <w:rPr>
          <w:rFonts w:ascii="Arial" w:hAnsi="Arial" w:cs="Arial"/>
        </w:rPr>
        <w:t>l data collected in these funded studies must be made available to other researchers and stored in a communal database, including genomic data. An Indigenous community has proposed a compelling genetic epidemiology research study, but does not want the gen</w:t>
      </w:r>
      <w:r>
        <w:rPr>
          <w:rFonts w:ascii="Arial" w:hAnsi="Arial" w:cs="Arial"/>
        </w:rPr>
        <w:t xml:space="preserve">etic data deposited in the database for other researchers to access. The concern is that genetic data identifies specific individuals, that the community is identifiable, and that researchers accessing the genetic data may use it for research studies that </w:t>
      </w:r>
      <w:r>
        <w:rPr>
          <w:rFonts w:ascii="Arial" w:hAnsi="Arial" w:cs="Arial"/>
        </w:rPr>
        <w:t>the community does not approve and does not agree with.</w:t>
      </w:r>
    </w:p>
    <w:tbl>
      <w:tblPr>
        <w:tblW w:w="9830" w:type="dxa"/>
        <w:tblCellMar>
          <w:left w:w="10" w:type="dxa"/>
          <w:right w:w="10" w:type="dxa"/>
        </w:tblCellMar>
        <w:tblLook w:val="0000" w:firstRow="0" w:lastRow="0" w:firstColumn="0" w:lastColumn="0" w:noHBand="0" w:noVBand="0"/>
      </w:tblPr>
      <w:tblGrid>
        <w:gridCol w:w="2742"/>
        <w:gridCol w:w="7088"/>
      </w:tblGrid>
      <w:tr w:rsidR="002307F3" w14:paraId="1CAB9B32" w14:textId="77777777">
        <w:tblPrEx>
          <w:tblCellMar>
            <w:top w:w="0" w:type="dxa"/>
            <w:bottom w:w="0" w:type="dxa"/>
          </w:tblCellMar>
        </w:tblPrEx>
        <w:trPr>
          <w:trHeight w:val="15"/>
        </w:trPr>
        <w:tc>
          <w:tcPr>
            <w:tcW w:w="2742" w:type="dxa"/>
            <w:tcBorders>
              <w:top w:val="single" w:sz="8" w:space="0" w:color="000000"/>
              <w:left w:val="single" w:sz="8" w:space="0" w:color="000000"/>
              <w:bottom w:val="single" w:sz="8" w:space="0" w:color="000000"/>
              <w:right w:val="single" w:sz="8" w:space="0" w:color="000000"/>
            </w:tcBorders>
            <w:shd w:val="clear" w:color="auto" w:fill="D0E0E3"/>
            <w:tcMar>
              <w:top w:w="192" w:type="dxa"/>
              <w:left w:w="192" w:type="dxa"/>
              <w:bottom w:w="192" w:type="dxa"/>
              <w:right w:w="192" w:type="dxa"/>
            </w:tcMar>
            <w:vAlign w:val="center"/>
          </w:tcPr>
          <w:p w14:paraId="5B589BB1" w14:textId="77777777" w:rsidR="002307F3" w:rsidRDefault="006D55A0">
            <w:pPr>
              <w:pStyle w:val="a3"/>
              <w:ind w:right="-23"/>
              <w:jc w:val="center"/>
            </w:pPr>
            <w:r>
              <w:rPr>
                <w:rFonts w:ascii="Arial" w:hAnsi="Arial" w:cs="Arial"/>
                <w:b/>
                <w:bCs/>
              </w:rPr>
              <w:t>Bioethical category</w:t>
            </w:r>
          </w:p>
        </w:tc>
        <w:tc>
          <w:tcPr>
            <w:tcW w:w="7088" w:type="dxa"/>
            <w:tcBorders>
              <w:top w:val="single" w:sz="8" w:space="0" w:color="000000"/>
              <w:left w:val="single" w:sz="8" w:space="0" w:color="000000"/>
              <w:bottom w:val="single" w:sz="8" w:space="0" w:color="000000"/>
              <w:right w:val="single" w:sz="8" w:space="0" w:color="000000"/>
            </w:tcBorders>
            <w:shd w:val="clear" w:color="auto" w:fill="D0E0E3"/>
            <w:tcMar>
              <w:top w:w="192" w:type="dxa"/>
              <w:left w:w="192" w:type="dxa"/>
              <w:bottom w:w="192" w:type="dxa"/>
              <w:right w:w="192" w:type="dxa"/>
            </w:tcMar>
            <w:vAlign w:val="center"/>
          </w:tcPr>
          <w:p w14:paraId="7159CA1C" w14:textId="77777777" w:rsidR="002307F3" w:rsidRDefault="006D55A0">
            <w:pPr>
              <w:pStyle w:val="a3"/>
              <w:jc w:val="center"/>
            </w:pPr>
            <w:r>
              <w:rPr>
                <w:rFonts w:ascii="Arial" w:hAnsi="Arial" w:cs="Arial"/>
                <w:b/>
                <w:bCs/>
              </w:rPr>
              <w:t>Considerations</w:t>
            </w:r>
          </w:p>
        </w:tc>
      </w:tr>
      <w:tr w:rsidR="002307F3" w14:paraId="453F77DC" w14:textId="77777777">
        <w:tblPrEx>
          <w:tblCellMar>
            <w:top w:w="0" w:type="dxa"/>
            <w:bottom w:w="0" w:type="dxa"/>
          </w:tblCellMar>
        </w:tblPrEx>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7E6D8CED" w14:textId="77777777" w:rsidR="002307F3" w:rsidRDefault="006D55A0">
            <w:pPr>
              <w:pStyle w:val="a3"/>
              <w:ind w:left="-28" w:right="-23"/>
              <w:jc w:val="center"/>
              <w:rPr>
                <w:rFonts w:ascii="Arial" w:hAnsi="Arial" w:cs="Arial"/>
              </w:rPr>
            </w:pPr>
            <w:r>
              <w:rPr>
                <w:rFonts w:ascii="Arial" w:hAnsi="Arial" w:cs="Arial"/>
              </w:rPr>
              <w:t>Beneficence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4BC4500A" w14:textId="77777777" w:rsidR="002307F3" w:rsidRDefault="002307F3">
            <w:pPr>
              <w:pStyle w:val="a3"/>
              <w:jc w:val="center"/>
              <w:rPr>
                <w:rFonts w:ascii="Arial" w:hAnsi="Arial" w:cs="Arial"/>
              </w:rPr>
            </w:pPr>
          </w:p>
        </w:tc>
      </w:tr>
      <w:tr w:rsidR="002307F3" w14:paraId="4EC7F9E5" w14:textId="77777777">
        <w:tblPrEx>
          <w:tblCellMar>
            <w:top w:w="0" w:type="dxa"/>
            <w:bottom w:w="0" w:type="dxa"/>
          </w:tblCellMar>
        </w:tblPrEx>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2EE5FFCD" w14:textId="77777777" w:rsidR="002307F3" w:rsidRDefault="006D55A0">
            <w:pPr>
              <w:pStyle w:val="a3"/>
              <w:ind w:left="-28" w:right="-23"/>
              <w:jc w:val="center"/>
              <w:rPr>
                <w:rFonts w:ascii="Arial" w:hAnsi="Arial" w:cs="Arial"/>
              </w:rPr>
            </w:pPr>
            <w:r>
              <w:rPr>
                <w:rFonts w:ascii="Arial" w:hAnsi="Arial" w:cs="Arial"/>
              </w:rPr>
              <w:t>Non-maleficence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48931CE3" w14:textId="77777777" w:rsidR="002307F3" w:rsidRDefault="002307F3">
            <w:pPr>
              <w:pStyle w:val="a3"/>
              <w:jc w:val="center"/>
              <w:rPr>
                <w:rFonts w:ascii="Arial" w:hAnsi="Arial" w:cs="Arial"/>
              </w:rPr>
            </w:pPr>
          </w:p>
        </w:tc>
      </w:tr>
      <w:tr w:rsidR="002307F3" w14:paraId="7C23C2B7" w14:textId="77777777">
        <w:tblPrEx>
          <w:tblCellMar>
            <w:top w:w="0" w:type="dxa"/>
            <w:bottom w:w="0" w:type="dxa"/>
          </w:tblCellMar>
        </w:tblPrEx>
        <w:trPr>
          <w:trHeight w:val="15"/>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68CAA054" w14:textId="77777777" w:rsidR="002307F3" w:rsidRDefault="006D55A0">
            <w:pPr>
              <w:pStyle w:val="a3"/>
              <w:ind w:left="-28" w:right="-23"/>
              <w:jc w:val="center"/>
              <w:rPr>
                <w:rFonts w:ascii="Arial" w:hAnsi="Arial" w:cs="Arial"/>
              </w:rPr>
            </w:pPr>
            <w:r>
              <w:rPr>
                <w:rFonts w:ascii="Arial" w:hAnsi="Arial" w:cs="Arial"/>
              </w:rPr>
              <w:t>Autonomy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4075A410" w14:textId="77777777" w:rsidR="002307F3" w:rsidRDefault="002307F3">
            <w:pPr>
              <w:pStyle w:val="a3"/>
              <w:jc w:val="center"/>
              <w:rPr>
                <w:rFonts w:ascii="Arial" w:hAnsi="Arial" w:cs="Arial"/>
              </w:rPr>
            </w:pPr>
          </w:p>
        </w:tc>
      </w:tr>
      <w:tr w:rsidR="002307F3" w14:paraId="1D81080B" w14:textId="77777777">
        <w:tblPrEx>
          <w:tblCellMar>
            <w:top w:w="0" w:type="dxa"/>
            <w:bottom w:w="0" w:type="dxa"/>
          </w:tblCellMar>
        </w:tblPrEx>
        <w:trPr>
          <w:trHeight w:val="13"/>
        </w:trPr>
        <w:tc>
          <w:tcPr>
            <w:tcW w:w="2742"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02F1DC92" w14:textId="77777777" w:rsidR="002307F3" w:rsidRDefault="006D55A0">
            <w:pPr>
              <w:pStyle w:val="a3"/>
              <w:ind w:left="-28" w:right="-23"/>
              <w:jc w:val="center"/>
              <w:rPr>
                <w:rFonts w:ascii="Arial" w:hAnsi="Arial" w:cs="Arial"/>
              </w:rPr>
            </w:pPr>
            <w:r>
              <w:rPr>
                <w:rFonts w:ascii="Arial" w:hAnsi="Arial" w:cs="Arial"/>
              </w:rPr>
              <w:t>Justice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192" w:type="dxa"/>
              <w:left w:w="192" w:type="dxa"/>
              <w:bottom w:w="192" w:type="dxa"/>
              <w:right w:w="192" w:type="dxa"/>
            </w:tcMar>
            <w:vAlign w:val="center"/>
          </w:tcPr>
          <w:p w14:paraId="13A78AB5" w14:textId="77777777" w:rsidR="002307F3" w:rsidRDefault="002307F3">
            <w:pPr>
              <w:pStyle w:val="a3"/>
              <w:jc w:val="center"/>
              <w:rPr>
                <w:rFonts w:ascii="Arial" w:hAnsi="Arial" w:cs="Arial"/>
              </w:rPr>
            </w:pPr>
          </w:p>
        </w:tc>
      </w:tr>
    </w:tbl>
    <w:p w14:paraId="7A1E40A5" w14:textId="77777777" w:rsidR="002307F3" w:rsidRDefault="006D55A0">
      <w:pPr>
        <w:pStyle w:val="a3"/>
        <w:numPr>
          <w:ilvl w:val="1"/>
          <w:numId w:val="12"/>
        </w:numPr>
        <w:rPr>
          <w:rFonts w:ascii="Arial" w:hAnsi="Arial" w:cs="Arial"/>
        </w:rPr>
      </w:pPr>
      <w:r>
        <w:rPr>
          <w:rFonts w:ascii="Arial" w:hAnsi="Arial" w:cs="Arial"/>
        </w:rPr>
        <w:t xml:space="preserve">Use the table to map bioethical considerations for whether the NIH should still award this grant even if the </w:t>
      </w:r>
      <w:r>
        <w:rPr>
          <w:rFonts w:ascii="Arial" w:hAnsi="Arial" w:cs="Arial"/>
        </w:rPr>
        <w:t>genetic data are not deposited in the database. Consider at least two different stakeholder viewpoints.</w:t>
      </w:r>
    </w:p>
    <w:p w14:paraId="75A2F20C" w14:textId="77777777" w:rsidR="002307F3" w:rsidRDefault="002307F3">
      <w:pPr>
        <w:pStyle w:val="a3"/>
        <w:ind w:left="1440"/>
        <w:rPr>
          <w:rFonts w:ascii="Arial" w:hAnsi="Arial" w:cs="Arial"/>
        </w:rPr>
      </w:pPr>
    </w:p>
    <w:p w14:paraId="072CBD29" w14:textId="77777777" w:rsidR="002307F3" w:rsidRDefault="006D55A0">
      <w:pPr>
        <w:pStyle w:val="a3"/>
        <w:numPr>
          <w:ilvl w:val="1"/>
          <w:numId w:val="12"/>
        </w:numPr>
        <w:rPr>
          <w:rFonts w:ascii="Arial" w:hAnsi="Arial" w:cs="Arial"/>
        </w:rPr>
      </w:pPr>
      <w:r>
        <w:rPr>
          <w:rFonts w:ascii="Arial" w:hAnsi="Arial" w:cs="Arial"/>
        </w:rPr>
        <w:t>What other options could there be besides simply funding or not funding the research study?</w:t>
      </w:r>
    </w:p>
    <w:p w14:paraId="5A6178AD" w14:textId="77777777" w:rsidR="002307F3" w:rsidRDefault="002307F3">
      <w:pPr>
        <w:pStyle w:val="a3"/>
        <w:ind w:left="1440"/>
        <w:rPr>
          <w:rFonts w:ascii="Arial" w:hAnsi="Arial" w:cs="Arial"/>
        </w:rPr>
      </w:pPr>
    </w:p>
    <w:p w14:paraId="685F7A2F" w14:textId="77777777" w:rsidR="002307F3" w:rsidRDefault="002307F3">
      <w:pPr>
        <w:pStyle w:val="a3"/>
        <w:ind w:left="1440"/>
        <w:rPr>
          <w:rFonts w:ascii="Arial" w:hAnsi="Arial" w:cs="Arial"/>
        </w:rPr>
      </w:pPr>
    </w:p>
    <w:p w14:paraId="31DF4826" w14:textId="77777777" w:rsidR="002307F3" w:rsidRDefault="006D55A0">
      <w:pPr>
        <w:pStyle w:val="a3"/>
        <w:ind w:left="1440"/>
        <w:rPr>
          <w:rFonts w:ascii="Arial" w:hAnsi="Arial" w:cs="Arial"/>
        </w:rPr>
      </w:pPr>
      <w:r>
        <w:rPr>
          <w:rFonts w:ascii="Arial" w:hAnsi="Arial" w:cs="Arial"/>
        </w:rPr>
        <w:t xml:space="preserve"> </w:t>
      </w:r>
    </w:p>
    <w:p w14:paraId="5DDFA2EF" w14:textId="77777777" w:rsidR="002307F3" w:rsidRDefault="002307F3">
      <w:pPr>
        <w:pageBreakBefore/>
        <w:rPr>
          <w:rFonts w:ascii="Arial" w:hAnsi="Arial" w:cs="Arial"/>
        </w:rPr>
      </w:pPr>
    </w:p>
    <w:p w14:paraId="677A8F73" w14:textId="77777777" w:rsidR="002307F3" w:rsidRDefault="006D55A0">
      <w:pPr>
        <w:pStyle w:val="a3"/>
        <w:rPr>
          <w:rFonts w:ascii="Arial" w:hAnsi="Arial" w:cs="Arial"/>
        </w:rPr>
      </w:pPr>
      <w:r>
        <w:rPr>
          <w:rFonts w:ascii="Arial" w:hAnsi="Arial" w:cs="Arial"/>
        </w:rPr>
        <w:t>SISG 2020: Module 11</w:t>
      </w:r>
    </w:p>
    <w:p w14:paraId="63DE2CCE" w14:textId="77777777" w:rsidR="002307F3" w:rsidRDefault="006D55A0">
      <w:pPr>
        <w:pStyle w:val="a3"/>
        <w:rPr>
          <w:rFonts w:ascii="Arial" w:hAnsi="Arial" w:cs="Arial"/>
        </w:rPr>
      </w:pPr>
      <w:r>
        <w:rPr>
          <w:rFonts w:ascii="Arial" w:hAnsi="Arial" w:cs="Arial"/>
        </w:rPr>
        <w:t xml:space="preserve">Session 10: Rare </w:t>
      </w:r>
      <w:r>
        <w:rPr>
          <w:rFonts w:ascii="Arial" w:hAnsi="Arial" w:cs="Arial"/>
        </w:rPr>
        <w:t>variation</w:t>
      </w:r>
    </w:p>
    <w:p w14:paraId="5D69C89B" w14:textId="77777777" w:rsidR="002307F3" w:rsidRDefault="002307F3">
      <w:pPr>
        <w:pStyle w:val="a3"/>
        <w:rPr>
          <w:rFonts w:ascii="Arial" w:hAnsi="Arial" w:cs="Arial"/>
        </w:rPr>
      </w:pPr>
    </w:p>
    <w:p w14:paraId="3E41C01F" w14:textId="77777777" w:rsidR="002307F3" w:rsidRDefault="006D55A0">
      <w:pPr>
        <w:pStyle w:val="a3"/>
        <w:numPr>
          <w:ilvl w:val="0"/>
          <w:numId w:val="13"/>
        </w:numPr>
        <w:rPr>
          <w:rFonts w:ascii="Arial" w:hAnsi="Arial" w:cs="Arial"/>
        </w:rPr>
      </w:pPr>
      <w:r>
        <w:rPr>
          <w:rFonts w:ascii="Arial" w:hAnsi="Arial" w:cs="Arial"/>
        </w:rPr>
        <w:t>You have a large, but not unlimited budget. You have colleagues around the world that can give you access to DNA from their breast cancer case/control studies. If you were to design a study to identify rare (allele frequency &lt;1%) variants associ</w:t>
      </w:r>
      <w:r>
        <w:rPr>
          <w:rFonts w:ascii="Arial" w:hAnsi="Arial" w:cs="Arial"/>
        </w:rPr>
        <w:t>ated with breast cancer, what are the advantages and disadvantages of each approach? What approach would you take and why?</w:t>
      </w:r>
    </w:p>
    <w:p w14:paraId="7B74289E" w14:textId="77777777" w:rsidR="002307F3" w:rsidRDefault="006D55A0">
      <w:pPr>
        <w:pStyle w:val="a3"/>
        <w:numPr>
          <w:ilvl w:val="1"/>
          <w:numId w:val="13"/>
        </w:numPr>
        <w:rPr>
          <w:rFonts w:ascii="Arial" w:hAnsi="Arial" w:cs="Arial"/>
        </w:rPr>
      </w:pPr>
      <w:r>
        <w:rPr>
          <w:rFonts w:ascii="Arial" w:hAnsi="Arial" w:cs="Arial"/>
        </w:rPr>
        <w:t>High-depth whole genome sequencing</w:t>
      </w:r>
    </w:p>
    <w:p w14:paraId="324740EB" w14:textId="77777777" w:rsidR="002307F3" w:rsidRDefault="006D55A0">
      <w:pPr>
        <w:pStyle w:val="a3"/>
        <w:numPr>
          <w:ilvl w:val="1"/>
          <w:numId w:val="13"/>
        </w:numPr>
        <w:rPr>
          <w:rFonts w:ascii="Arial" w:hAnsi="Arial" w:cs="Arial"/>
        </w:rPr>
      </w:pPr>
      <w:r>
        <w:rPr>
          <w:rFonts w:ascii="Arial" w:hAnsi="Arial" w:cs="Arial"/>
        </w:rPr>
        <w:t>Low-depth whole genome sequencing</w:t>
      </w:r>
    </w:p>
    <w:p w14:paraId="7292333C" w14:textId="77777777" w:rsidR="002307F3" w:rsidRDefault="006D55A0">
      <w:pPr>
        <w:pStyle w:val="a3"/>
        <w:numPr>
          <w:ilvl w:val="1"/>
          <w:numId w:val="13"/>
        </w:numPr>
        <w:rPr>
          <w:rFonts w:ascii="Arial" w:hAnsi="Arial" w:cs="Arial"/>
        </w:rPr>
      </w:pPr>
      <w:r>
        <w:rPr>
          <w:rFonts w:ascii="Arial" w:hAnsi="Arial" w:cs="Arial"/>
        </w:rPr>
        <w:t>Whole exome sequencing</w:t>
      </w:r>
    </w:p>
    <w:p w14:paraId="6DC48A04" w14:textId="77777777" w:rsidR="002307F3" w:rsidRDefault="006D55A0">
      <w:pPr>
        <w:pStyle w:val="a3"/>
        <w:numPr>
          <w:ilvl w:val="1"/>
          <w:numId w:val="13"/>
        </w:numPr>
        <w:rPr>
          <w:rFonts w:ascii="Arial" w:hAnsi="Arial" w:cs="Arial"/>
        </w:rPr>
      </w:pPr>
      <w:r>
        <w:rPr>
          <w:rFonts w:ascii="Arial" w:hAnsi="Arial" w:cs="Arial"/>
        </w:rPr>
        <w:t>GWAS chip and imputation</w:t>
      </w:r>
    </w:p>
    <w:p w14:paraId="27EFBA29" w14:textId="77777777" w:rsidR="002307F3" w:rsidRDefault="006D55A0">
      <w:pPr>
        <w:pStyle w:val="a3"/>
        <w:numPr>
          <w:ilvl w:val="1"/>
          <w:numId w:val="13"/>
        </w:numPr>
        <w:rPr>
          <w:rFonts w:ascii="Arial" w:hAnsi="Arial" w:cs="Arial"/>
        </w:rPr>
      </w:pPr>
      <w:r>
        <w:rPr>
          <w:rFonts w:ascii="Arial" w:hAnsi="Arial" w:cs="Arial"/>
        </w:rPr>
        <w:t>Exome chip (cust</w:t>
      </w:r>
      <w:r>
        <w:rPr>
          <w:rFonts w:ascii="Arial" w:hAnsi="Arial" w:cs="Arial"/>
        </w:rPr>
        <w:t>om array)</w:t>
      </w:r>
    </w:p>
    <w:p w14:paraId="32C5705E" w14:textId="77777777" w:rsidR="002307F3" w:rsidRDefault="002307F3">
      <w:pPr>
        <w:pageBreakBefore/>
        <w:rPr>
          <w:rFonts w:ascii="Arial" w:hAnsi="Arial" w:cs="Arial"/>
        </w:rPr>
      </w:pPr>
    </w:p>
    <w:p w14:paraId="5B7485D6" w14:textId="77777777" w:rsidR="002307F3" w:rsidRDefault="006D55A0">
      <w:pPr>
        <w:pStyle w:val="a3"/>
        <w:rPr>
          <w:rFonts w:ascii="Arial" w:hAnsi="Arial" w:cs="Arial"/>
        </w:rPr>
      </w:pPr>
      <w:r>
        <w:rPr>
          <w:rFonts w:ascii="Arial" w:hAnsi="Arial" w:cs="Arial"/>
        </w:rPr>
        <w:t>SISG 2020: Module 11</w:t>
      </w:r>
    </w:p>
    <w:p w14:paraId="203F4BB8" w14:textId="77777777" w:rsidR="002307F3" w:rsidRDefault="006D55A0">
      <w:pPr>
        <w:pStyle w:val="a3"/>
        <w:rPr>
          <w:rFonts w:ascii="Arial" w:hAnsi="Arial" w:cs="Arial"/>
        </w:rPr>
      </w:pPr>
      <w:r>
        <w:rPr>
          <w:rFonts w:ascii="Arial" w:hAnsi="Arial" w:cs="Arial"/>
        </w:rPr>
        <w:t>Session 11: Gene x Environment Interactions</w:t>
      </w:r>
    </w:p>
    <w:p w14:paraId="374897AE" w14:textId="77777777" w:rsidR="002307F3" w:rsidRDefault="002307F3">
      <w:pPr>
        <w:pStyle w:val="a3"/>
        <w:rPr>
          <w:rFonts w:ascii="Arial" w:hAnsi="Arial" w:cs="Arial"/>
        </w:rPr>
      </w:pPr>
    </w:p>
    <w:p w14:paraId="76EFACC6" w14:textId="77777777" w:rsidR="002307F3" w:rsidRDefault="006D55A0">
      <w:pPr>
        <w:pStyle w:val="a3"/>
        <w:numPr>
          <w:ilvl w:val="0"/>
          <w:numId w:val="14"/>
        </w:numPr>
        <w:rPr>
          <w:rFonts w:ascii="Arial" w:hAnsi="Arial" w:cs="Arial"/>
        </w:rPr>
      </w:pPr>
      <w:r>
        <w:rPr>
          <w:rFonts w:ascii="Arial" w:hAnsi="Arial" w:cs="Arial"/>
        </w:rPr>
        <w:t xml:space="preserve">You are conducting a G x E study, where the environmental exposure is smoking. Your colleagues across the globe have shared their study data with you, which means you can </w:t>
      </w:r>
      <w:r>
        <w:rPr>
          <w:rFonts w:ascii="Arial" w:hAnsi="Arial" w:cs="Arial"/>
        </w:rPr>
        <w:t xml:space="preserve">include 25,050 subjects in your study! However, you will need to harmonize the smoking variable to be able to include the subjects in your analysis. The studies are listed in the table below, including the sample size and the list of the questions related </w:t>
      </w:r>
      <w:r>
        <w:rPr>
          <w:rFonts w:ascii="Arial" w:hAnsi="Arial" w:cs="Arial"/>
        </w:rPr>
        <w:t>to smoking that were used in their study. You are trying to build the biggest dataset you can, but you must be able to use the same definition of smoking. What are the samples sizes you could have in your study if you used the following definitions for you</w:t>
      </w:r>
      <w:r>
        <w:rPr>
          <w:rFonts w:ascii="Arial" w:hAnsi="Arial" w:cs="Arial"/>
        </w:rPr>
        <w:t>r “smoking” environmental exposure variable?</w:t>
      </w:r>
    </w:p>
    <w:p w14:paraId="63C41B78" w14:textId="77777777" w:rsidR="002307F3" w:rsidRDefault="006D55A0">
      <w:pPr>
        <w:pStyle w:val="a3"/>
        <w:numPr>
          <w:ilvl w:val="1"/>
          <w:numId w:val="14"/>
        </w:numPr>
        <w:rPr>
          <w:rFonts w:ascii="Arial" w:hAnsi="Arial" w:cs="Arial"/>
        </w:rPr>
      </w:pPr>
      <w:r>
        <w:rPr>
          <w:rFonts w:ascii="Arial" w:hAnsi="Arial" w:cs="Arial"/>
        </w:rPr>
        <w:t xml:space="preserve">Cigarettes per day </w:t>
      </w:r>
    </w:p>
    <w:p w14:paraId="755EA807" w14:textId="77777777" w:rsidR="002307F3" w:rsidRDefault="006D55A0">
      <w:pPr>
        <w:pStyle w:val="a3"/>
        <w:numPr>
          <w:ilvl w:val="1"/>
          <w:numId w:val="14"/>
        </w:numPr>
        <w:rPr>
          <w:rFonts w:ascii="Arial" w:hAnsi="Arial" w:cs="Arial"/>
        </w:rPr>
      </w:pPr>
      <w:r>
        <w:rPr>
          <w:rFonts w:ascii="Arial" w:hAnsi="Arial" w:cs="Arial"/>
        </w:rPr>
        <w:t xml:space="preserve">Packs per day </w:t>
      </w:r>
    </w:p>
    <w:p w14:paraId="4B6101CA" w14:textId="77777777" w:rsidR="002307F3" w:rsidRDefault="006D55A0">
      <w:pPr>
        <w:pStyle w:val="a3"/>
        <w:numPr>
          <w:ilvl w:val="1"/>
          <w:numId w:val="14"/>
        </w:numPr>
        <w:rPr>
          <w:rFonts w:ascii="Arial" w:hAnsi="Arial" w:cs="Arial"/>
        </w:rPr>
      </w:pPr>
      <w:r>
        <w:rPr>
          <w:rFonts w:ascii="Arial" w:hAnsi="Arial" w:cs="Arial"/>
        </w:rPr>
        <w:t xml:space="preserve">Former smoker </w:t>
      </w:r>
    </w:p>
    <w:p w14:paraId="638E75ED" w14:textId="77777777" w:rsidR="002307F3" w:rsidRDefault="006D55A0">
      <w:pPr>
        <w:pStyle w:val="a3"/>
        <w:numPr>
          <w:ilvl w:val="1"/>
          <w:numId w:val="14"/>
        </w:numPr>
        <w:rPr>
          <w:rFonts w:ascii="Arial" w:hAnsi="Arial" w:cs="Arial"/>
        </w:rPr>
      </w:pPr>
      <w:r>
        <w:rPr>
          <w:rFonts w:ascii="Arial" w:hAnsi="Arial" w:cs="Arial"/>
        </w:rPr>
        <w:t>Ever smoker</w:t>
      </w:r>
    </w:p>
    <w:p w14:paraId="6B4EF33D" w14:textId="77777777" w:rsidR="002307F3" w:rsidRDefault="006D55A0">
      <w:pPr>
        <w:pStyle w:val="a3"/>
        <w:numPr>
          <w:ilvl w:val="1"/>
          <w:numId w:val="14"/>
        </w:numPr>
        <w:rPr>
          <w:rFonts w:ascii="Arial" w:hAnsi="Arial" w:cs="Arial"/>
        </w:rPr>
      </w:pPr>
      <w:r>
        <w:rPr>
          <w:rFonts w:ascii="Arial" w:hAnsi="Arial" w:cs="Arial"/>
        </w:rPr>
        <w:t xml:space="preserve">Current smoker </w:t>
      </w:r>
    </w:p>
    <w:p w14:paraId="4ED66BD0" w14:textId="77777777" w:rsidR="002307F3" w:rsidRDefault="006D55A0">
      <w:pPr>
        <w:pStyle w:val="a3"/>
      </w:pPr>
      <w:r>
        <w:rPr>
          <w:noProof/>
        </w:rPr>
        <w:drawing>
          <wp:inline distT="0" distB="0" distL="0" distR="0" wp14:anchorId="79C2F09D" wp14:editId="4695A39B">
            <wp:extent cx="5510467" cy="5150531"/>
            <wp:effectExtent l="0" t="0" r="0" b="0"/>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48893" t="22689" r="11451" b="18011"/>
                    <a:stretch>
                      <a:fillRect/>
                    </a:stretch>
                  </pic:blipFill>
                  <pic:spPr>
                    <a:xfrm>
                      <a:off x="0" y="0"/>
                      <a:ext cx="5510467" cy="5150531"/>
                    </a:xfrm>
                    <a:prstGeom prst="rect">
                      <a:avLst/>
                    </a:prstGeom>
                    <a:noFill/>
                    <a:ln>
                      <a:noFill/>
                      <a:prstDash/>
                    </a:ln>
                  </pic:spPr>
                </pic:pic>
              </a:graphicData>
            </a:graphic>
          </wp:inline>
        </w:drawing>
      </w:r>
    </w:p>
    <w:p w14:paraId="12F2DFC2" w14:textId="77777777" w:rsidR="002307F3" w:rsidRDefault="002307F3">
      <w:pPr>
        <w:pageBreakBefore/>
        <w:rPr>
          <w:rFonts w:ascii="Arial" w:hAnsi="Arial" w:cs="Arial"/>
        </w:rPr>
      </w:pPr>
    </w:p>
    <w:p w14:paraId="0A7EDD1D" w14:textId="77777777" w:rsidR="002307F3" w:rsidRDefault="006D55A0">
      <w:pPr>
        <w:pStyle w:val="a3"/>
        <w:rPr>
          <w:rFonts w:ascii="Arial" w:hAnsi="Arial" w:cs="Arial"/>
        </w:rPr>
      </w:pPr>
      <w:r>
        <w:rPr>
          <w:rFonts w:ascii="Arial" w:hAnsi="Arial" w:cs="Arial"/>
        </w:rPr>
        <w:t>SISG 2020: Module 11</w:t>
      </w:r>
    </w:p>
    <w:p w14:paraId="3FF54786" w14:textId="77777777" w:rsidR="002307F3" w:rsidRDefault="006D55A0">
      <w:pPr>
        <w:pStyle w:val="a3"/>
        <w:rPr>
          <w:rFonts w:ascii="Arial" w:hAnsi="Arial" w:cs="Arial"/>
        </w:rPr>
      </w:pPr>
      <w:r>
        <w:rPr>
          <w:rFonts w:ascii="Arial" w:hAnsi="Arial" w:cs="Arial"/>
        </w:rPr>
        <w:t>Session 12: Risk Prediction and Population Screening</w:t>
      </w:r>
    </w:p>
    <w:p w14:paraId="3FC5BD0A" w14:textId="77777777" w:rsidR="002307F3" w:rsidRDefault="002307F3">
      <w:pPr>
        <w:pStyle w:val="a3"/>
        <w:rPr>
          <w:rFonts w:ascii="Arial" w:hAnsi="Arial" w:cs="Arial"/>
        </w:rPr>
      </w:pPr>
    </w:p>
    <w:p w14:paraId="1FF20EEA" w14:textId="77777777" w:rsidR="002307F3" w:rsidRDefault="006D55A0">
      <w:pPr>
        <w:pStyle w:val="a3"/>
        <w:numPr>
          <w:ilvl w:val="0"/>
          <w:numId w:val="15"/>
        </w:numPr>
        <w:rPr>
          <w:rFonts w:ascii="Arial" w:hAnsi="Arial" w:cs="Arial"/>
        </w:rPr>
      </w:pPr>
      <w:r>
        <w:rPr>
          <w:rFonts w:ascii="Arial" w:hAnsi="Arial" w:cs="Arial"/>
        </w:rPr>
        <w:t xml:space="preserve">Why would a polygenic risk score developed in a </w:t>
      </w:r>
      <w:r>
        <w:rPr>
          <w:rFonts w:ascii="Arial" w:hAnsi="Arial" w:cs="Arial"/>
        </w:rPr>
        <w:t>European ancestry cohort be unreliable for a person who does not have recent European ancestors? Hint: think about the mechanics of GWAS that give specific SNPs and loading values.</w:t>
      </w:r>
    </w:p>
    <w:p w14:paraId="2432D82A" w14:textId="77777777" w:rsidR="002307F3" w:rsidRDefault="002307F3">
      <w:pPr>
        <w:pStyle w:val="a3"/>
        <w:ind w:left="720"/>
        <w:rPr>
          <w:rFonts w:ascii="Arial" w:hAnsi="Arial" w:cs="Arial"/>
        </w:rPr>
      </w:pPr>
    </w:p>
    <w:p w14:paraId="4D9B7CBA" w14:textId="77777777" w:rsidR="002307F3" w:rsidRDefault="006D55A0">
      <w:pPr>
        <w:pStyle w:val="a3"/>
        <w:numPr>
          <w:ilvl w:val="0"/>
          <w:numId w:val="15"/>
        </w:numPr>
        <w:rPr>
          <w:rFonts w:ascii="Arial" w:hAnsi="Arial" w:cs="Arial"/>
        </w:rPr>
      </w:pPr>
      <w:r>
        <w:rPr>
          <w:rFonts w:ascii="Arial" w:hAnsi="Arial" w:cs="Arial"/>
        </w:rPr>
        <w:t>Determine how population allele frequencies affect implementation decision</w:t>
      </w:r>
      <w:r>
        <w:rPr>
          <w:rFonts w:ascii="Arial" w:hAnsi="Arial" w:cs="Arial"/>
        </w:rPr>
        <w:t>s for population screening: Cystic fibrosis causes thick and sticky mucus that affects the lungs, digestive system, and reproductive system. Because of this, people with cystic fibrosis have shorter-than-normal life spans. Early initiation of treatment may</w:t>
      </w:r>
      <w:r>
        <w:rPr>
          <w:rFonts w:ascii="Arial" w:hAnsi="Arial" w:cs="Arial"/>
        </w:rPr>
        <w:t xml:space="preserve"> slow disease progression. Your colleagues are proposing screening the all infants born in the US for cystic fibrosis using genetic sequencing. Having two variants in the CFTR gene leads to cystic fibrosis (recessive inheritance).</w:t>
      </w:r>
    </w:p>
    <w:p w14:paraId="610CD19F" w14:textId="77777777" w:rsidR="002307F3" w:rsidRDefault="002307F3">
      <w:pPr>
        <w:pStyle w:val="a7"/>
        <w:rPr>
          <w:rFonts w:ascii="Arial" w:hAnsi="Arial" w:cs="Arial"/>
        </w:rPr>
      </w:pPr>
    </w:p>
    <w:p w14:paraId="43D2A9BD" w14:textId="77777777" w:rsidR="002307F3" w:rsidRDefault="006D55A0">
      <w:pPr>
        <w:pStyle w:val="a3"/>
        <w:numPr>
          <w:ilvl w:val="1"/>
          <w:numId w:val="15"/>
        </w:numPr>
        <w:rPr>
          <w:rFonts w:ascii="Arial" w:hAnsi="Arial" w:cs="Arial"/>
        </w:rPr>
      </w:pPr>
      <w:r>
        <w:rPr>
          <w:rFonts w:ascii="Arial" w:hAnsi="Arial" w:cs="Arial"/>
        </w:rPr>
        <w:t>In the general US popula</w:t>
      </w:r>
      <w:r>
        <w:rPr>
          <w:rFonts w:ascii="Arial" w:hAnsi="Arial" w:cs="Arial"/>
        </w:rPr>
        <w:t>tion, variants in the CFTR gene are found at an overall frequency of 0.017. How many infants in 100,000 would you expect to be able to identify with cystic fibrosis in order to initiate early treatment?</w:t>
      </w:r>
    </w:p>
    <w:p w14:paraId="03C67D7F" w14:textId="77777777" w:rsidR="002307F3" w:rsidRDefault="002307F3">
      <w:pPr>
        <w:pStyle w:val="a3"/>
        <w:ind w:left="1440"/>
        <w:rPr>
          <w:rFonts w:ascii="Arial" w:hAnsi="Arial" w:cs="Arial"/>
        </w:rPr>
      </w:pPr>
    </w:p>
    <w:p w14:paraId="70C92FB3" w14:textId="77777777" w:rsidR="002307F3" w:rsidRDefault="006D55A0">
      <w:pPr>
        <w:pStyle w:val="a3"/>
        <w:numPr>
          <w:ilvl w:val="1"/>
          <w:numId w:val="15"/>
        </w:numPr>
        <w:rPr>
          <w:rFonts w:ascii="Arial" w:hAnsi="Arial" w:cs="Arial"/>
        </w:rPr>
      </w:pPr>
      <w:r>
        <w:rPr>
          <w:rFonts w:ascii="Arial" w:hAnsi="Arial" w:cs="Arial"/>
        </w:rPr>
        <w:t>Variants in CFTR are much more common in some global</w:t>
      </w:r>
      <w:r>
        <w:rPr>
          <w:rFonts w:ascii="Arial" w:hAnsi="Arial" w:cs="Arial"/>
        </w:rPr>
        <w:t xml:space="preserve"> populations than in other. For example, variants in the CFTR gene are found at a frequency of 0.204 in the Ashkenazi Jewish population. In a population of 100,000 infants of Ashkenazi Jewish ancestry, how many would you expect to have cystic fibrosis?</w:t>
      </w:r>
    </w:p>
    <w:p w14:paraId="7137D990" w14:textId="77777777" w:rsidR="002307F3" w:rsidRDefault="002307F3">
      <w:pPr>
        <w:pStyle w:val="a7"/>
        <w:rPr>
          <w:rFonts w:ascii="Arial" w:hAnsi="Arial" w:cs="Arial"/>
        </w:rPr>
      </w:pPr>
    </w:p>
    <w:p w14:paraId="06A26D1D" w14:textId="77777777" w:rsidR="002307F3" w:rsidRDefault="006D55A0">
      <w:pPr>
        <w:pStyle w:val="a3"/>
        <w:numPr>
          <w:ilvl w:val="1"/>
          <w:numId w:val="15"/>
        </w:numPr>
        <w:rPr>
          <w:rFonts w:ascii="Arial" w:hAnsi="Arial" w:cs="Arial"/>
        </w:rPr>
      </w:pPr>
      <w:r>
        <w:rPr>
          <w:rFonts w:ascii="Arial" w:hAnsi="Arial" w:cs="Arial"/>
        </w:rPr>
        <w:t>Co</w:t>
      </w:r>
      <w:r>
        <w:rPr>
          <w:rFonts w:ascii="Arial" w:hAnsi="Arial" w:cs="Arial"/>
        </w:rPr>
        <w:t>nsider that each sequencing test costs $1000, what recommendations might you make for screening all infants in the US or all infants with Ashkenazi Jewish ancestry? Use the bioethical framework to help you put the economics in context of beneficence, non-m</w:t>
      </w:r>
      <w:r>
        <w:rPr>
          <w:rFonts w:ascii="Arial" w:hAnsi="Arial" w:cs="Arial"/>
        </w:rPr>
        <w:t>aleficence, autonomy and justice.</w:t>
      </w:r>
    </w:p>
    <w:p w14:paraId="2040B87F" w14:textId="77777777" w:rsidR="002307F3" w:rsidRDefault="002307F3">
      <w:pPr>
        <w:pStyle w:val="a7"/>
        <w:rPr>
          <w:rFonts w:ascii="Arial" w:hAnsi="Arial" w:cs="Arial"/>
        </w:rPr>
      </w:pPr>
    </w:p>
    <w:p w14:paraId="6DF29422" w14:textId="77777777" w:rsidR="002307F3" w:rsidRDefault="006D55A0">
      <w:pPr>
        <w:pStyle w:val="a3"/>
        <w:numPr>
          <w:ilvl w:val="1"/>
          <w:numId w:val="15"/>
        </w:numPr>
        <w:rPr>
          <w:rFonts w:ascii="Arial" w:hAnsi="Arial" w:cs="Arial"/>
        </w:rPr>
      </w:pPr>
      <w:r>
        <w:rPr>
          <w:rFonts w:ascii="Arial" w:hAnsi="Arial" w:cs="Arial"/>
        </w:rPr>
        <w:t>How might your assessment change for using genotyping chips instead of gene sequencing? Remember, chips will only look at a few pre-specific variants in CFTR (10 most common variants identified in European populations), w</w:t>
      </w:r>
      <w:r>
        <w:rPr>
          <w:rFonts w:ascii="Arial" w:hAnsi="Arial" w:cs="Arial"/>
        </w:rPr>
        <w:t>hereas sequencing will give you data on every DNA base position in the gene. The genotyping chip only costs $50/infant.</w:t>
      </w:r>
    </w:p>
    <w:p w14:paraId="0E29DECE" w14:textId="77777777" w:rsidR="002307F3" w:rsidRDefault="002307F3">
      <w:pPr>
        <w:pStyle w:val="a7"/>
        <w:rPr>
          <w:rFonts w:ascii="Arial" w:hAnsi="Arial" w:cs="Arial"/>
        </w:rPr>
      </w:pPr>
    </w:p>
    <w:p w14:paraId="77554173" w14:textId="77777777" w:rsidR="002307F3" w:rsidRDefault="002307F3">
      <w:pPr>
        <w:rPr>
          <w:rFonts w:ascii="Arial" w:hAnsi="Arial" w:cs="Arial"/>
        </w:rPr>
      </w:pPr>
    </w:p>
    <w:p w14:paraId="1CBCD6F6" w14:textId="77777777" w:rsidR="002307F3" w:rsidRDefault="002307F3">
      <w:pPr>
        <w:rPr>
          <w:rFonts w:ascii="Arial" w:hAnsi="Arial" w:cs="Arial"/>
        </w:rPr>
      </w:pPr>
    </w:p>
    <w:p w14:paraId="138F4A5A" w14:textId="77777777" w:rsidR="002307F3" w:rsidRDefault="002307F3">
      <w:pPr>
        <w:rPr>
          <w:rFonts w:ascii="Arial" w:hAnsi="Arial" w:cs="Arial"/>
        </w:rPr>
      </w:pPr>
    </w:p>
    <w:p w14:paraId="7B240DE6" w14:textId="77777777" w:rsidR="002307F3" w:rsidRDefault="002307F3">
      <w:pPr>
        <w:rPr>
          <w:rFonts w:ascii="Arial" w:hAnsi="Arial" w:cs="Arial"/>
        </w:rPr>
      </w:pPr>
    </w:p>
    <w:p w14:paraId="31361B07" w14:textId="77777777" w:rsidR="002307F3" w:rsidRDefault="002307F3">
      <w:pPr>
        <w:rPr>
          <w:rFonts w:ascii="Arial" w:hAnsi="Arial" w:cs="Arial"/>
        </w:rPr>
      </w:pPr>
    </w:p>
    <w:p w14:paraId="03B7B9BB" w14:textId="77777777" w:rsidR="002307F3" w:rsidRDefault="002307F3">
      <w:pPr>
        <w:rPr>
          <w:rFonts w:ascii="Arial" w:hAnsi="Arial" w:cs="Arial"/>
        </w:rPr>
      </w:pPr>
    </w:p>
    <w:p w14:paraId="3A5CFAC6" w14:textId="77777777" w:rsidR="002307F3" w:rsidRDefault="002307F3">
      <w:pPr>
        <w:rPr>
          <w:rFonts w:ascii="Arial" w:hAnsi="Arial" w:cs="Arial"/>
        </w:rPr>
      </w:pPr>
    </w:p>
    <w:p w14:paraId="1C0D4E7B" w14:textId="77777777" w:rsidR="002307F3" w:rsidRDefault="002307F3">
      <w:pPr>
        <w:rPr>
          <w:rFonts w:ascii="Arial" w:hAnsi="Arial" w:cs="Arial"/>
        </w:rPr>
      </w:pPr>
    </w:p>
    <w:p w14:paraId="45888246" w14:textId="77777777" w:rsidR="002307F3" w:rsidRDefault="006D55A0">
      <w:pPr>
        <w:pStyle w:val="a3"/>
        <w:rPr>
          <w:rFonts w:ascii="Arial" w:hAnsi="Arial" w:cs="Arial"/>
        </w:rPr>
      </w:pPr>
      <w:r>
        <w:rPr>
          <w:rFonts w:ascii="Arial" w:hAnsi="Arial" w:cs="Arial"/>
        </w:rPr>
        <w:t>SISG 2020: Module 11</w:t>
      </w:r>
    </w:p>
    <w:p w14:paraId="20FA9D1C" w14:textId="77777777" w:rsidR="002307F3" w:rsidRDefault="006D55A0">
      <w:pPr>
        <w:pStyle w:val="a3"/>
        <w:rPr>
          <w:rFonts w:ascii="Arial" w:hAnsi="Arial" w:cs="Arial"/>
        </w:rPr>
      </w:pPr>
      <w:r>
        <w:rPr>
          <w:rFonts w:ascii="Arial" w:hAnsi="Arial" w:cs="Arial"/>
        </w:rPr>
        <w:t>Session 13: Mendelian randomization</w:t>
      </w:r>
    </w:p>
    <w:p w14:paraId="496A014E" w14:textId="77777777" w:rsidR="002307F3" w:rsidRDefault="002307F3">
      <w:pPr>
        <w:pStyle w:val="a3"/>
        <w:rPr>
          <w:rFonts w:ascii="Arial" w:hAnsi="Arial" w:cs="Arial"/>
        </w:rPr>
      </w:pPr>
    </w:p>
    <w:p w14:paraId="02C0E7C7" w14:textId="77777777" w:rsidR="002307F3" w:rsidRDefault="006D55A0">
      <w:pPr>
        <w:pStyle w:val="a3"/>
        <w:numPr>
          <w:ilvl w:val="0"/>
          <w:numId w:val="16"/>
        </w:numPr>
      </w:pPr>
      <w:r>
        <w:rPr>
          <w:rFonts w:ascii="Arial" w:hAnsi="Arial" w:cs="Arial"/>
        </w:rPr>
        <w:t>Explore MR-Base (</w:t>
      </w:r>
      <w:hyperlink r:id="rId14" w:history="1">
        <w:r>
          <w:rPr>
            <w:rStyle w:val="a8"/>
            <w:rFonts w:ascii="Arial" w:hAnsi="Arial" w:cs="Arial"/>
          </w:rPr>
          <w:t>http://www.mrbase.org</w:t>
        </w:r>
      </w:hyperlink>
      <w:r>
        <w:rPr>
          <w:rFonts w:ascii="Arial" w:hAnsi="Arial" w:cs="Arial"/>
        </w:rPr>
        <w:t xml:space="preserve">) to conduct your own MR study. Run an MR study of age at menopause and breast cancer risk following the example we showed in class. </w:t>
      </w:r>
    </w:p>
    <w:p w14:paraId="3D8879FC" w14:textId="77777777" w:rsidR="002307F3" w:rsidRDefault="002307F3">
      <w:pPr>
        <w:pStyle w:val="a3"/>
        <w:ind w:left="720"/>
        <w:rPr>
          <w:rFonts w:ascii="Arial" w:hAnsi="Arial" w:cs="Arial"/>
        </w:rPr>
      </w:pPr>
    </w:p>
    <w:p w14:paraId="37BC9756" w14:textId="77777777" w:rsidR="002307F3" w:rsidRDefault="006D55A0">
      <w:pPr>
        <w:pStyle w:val="a3"/>
        <w:numPr>
          <w:ilvl w:val="0"/>
          <w:numId w:val="16"/>
        </w:numPr>
        <w:rPr>
          <w:rFonts w:ascii="Arial" w:hAnsi="Arial" w:cs="Arial"/>
        </w:rPr>
      </w:pPr>
      <w:r>
        <w:rPr>
          <w:rFonts w:ascii="Arial" w:hAnsi="Arial" w:cs="Arial"/>
        </w:rPr>
        <w:t>Explore these other useful websites for designing genetic epide</w:t>
      </w:r>
      <w:r>
        <w:rPr>
          <w:rFonts w:ascii="Arial" w:hAnsi="Arial" w:cs="Arial"/>
        </w:rPr>
        <w:t xml:space="preserve">miology studies and learning more about existing research: </w:t>
      </w:r>
    </w:p>
    <w:p w14:paraId="5906801A" w14:textId="77777777" w:rsidR="002307F3" w:rsidRDefault="006D55A0">
      <w:pPr>
        <w:pStyle w:val="a3"/>
        <w:numPr>
          <w:ilvl w:val="1"/>
          <w:numId w:val="16"/>
        </w:numPr>
      </w:pPr>
      <w:r>
        <w:rPr>
          <w:rFonts w:ascii="Arial" w:hAnsi="Arial" w:cs="Arial"/>
          <w:lang w:val="sv-SE"/>
        </w:rPr>
        <w:t>UK Biobank (</w:t>
      </w:r>
      <w:hyperlink r:id="rId15" w:history="1">
        <w:r>
          <w:rPr>
            <w:rStyle w:val="a8"/>
            <w:rFonts w:ascii="Arial" w:hAnsi="Arial" w:cs="Arial"/>
            <w:lang w:val="sv-SE"/>
          </w:rPr>
          <w:t>https://www.ukbiobank.ac.uk</w:t>
        </w:r>
      </w:hyperlink>
      <w:r>
        <w:rPr>
          <w:rFonts w:ascii="Arial" w:hAnsi="Arial" w:cs="Arial"/>
          <w:lang w:val="sv-SE"/>
        </w:rPr>
        <w:t>)</w:t>
      </w:r>
    </w:p>
    <w:p w14:paraId="696D58AF" w14:textId="77777777" w:rsidR="002307F3" w:rsidRDefault="006D55A0">
      <w:pPr>
        <w:pStyle w:val="a3"/>
        <w:numPr>
          <w:ilvl w:val="1"/>
          <w:numId w:val="16"/>
        </w:numPr>
      </w:pPr>
      <w:r>
        <w:rPr>
          <w:rFonts w:ascii="Arial" w:hAnsi="Arial" w:cs="Arial"/>
        </w:rPr>
        <w:t>GTEx (</w:t>
      </w:r>
      <w:hyperlink r:id="rId16" w:history="1">
        <w:r>
          <w:rPr>
            <w:rStyle w:val="a8"/>
            <w:rFonts w:ascii="Arial" w:hAnsi="Arial" w:cs="Arial"/>
          </w:rPr>
          <w:t>https://gtexportal.org/home/</w:t>
        </w:r>
      </w:hyperlink>
      <w:r>
        <w:rPr>
          <w:rFonts w:ascii="Arial" w:hAnsi="Arial" w:cs="Arial"/>
        </w:rPr>
        <w:t>)</w:t>
      </w:r>
    </w:p>
    <w:p w14:paraId="22F0195A" w14:textId="77777777" w:rsidR="002307F3" w:rsidRDefault="006D55A0">
      <w:pPr>
        <w:pStyle w:val="a3"/>
        <w:ind w:left="1440"/>
        <w:rPr>
          <w:rFonts w:ascii="Arial" w:hAnsi="Arial" w:cs="Arial"/>
        </w:rPr>
      </w:pPr>
      <w:r>
        <w:rPr>
          <w:rFonts w:ascii="Arial" w:hAnsi="Arial" w:cs="Arial"/>
        </w:rPr>
        <w:t xml:space="preserve"> </w:t>
      </w:r>
    </w:p>
    <w:p w14:paraId="70095B1F" w14:textId="77777777" w:rsidR="002307F3" w:rsidRDefault="002307F3">
      <w:pPr>
        <w:pStyle w:val="a3"/>
        <w:rPr>
          <w:rFonts w:ascii="Arial" w:hAnsi="Arial" w:cs="Arial"/>
        </w:rPr>
      </w:pPr>
    </w:p>
    <w:sectPr w:rsidR="002307F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9D358" w14:textId="77777777" w:rsidR="006D55A0" w:rsidRDefault="006D55A0">
      <w:pPr>
        <w:spacing w:after="0" w:line="240" w:lineRule="auto"/>
      </w:pPr>
      <w:r>
        <w:separator/>
      </w:r>
    </w:p>
  </w:endnote>
  <w:endnote w:type="continuationSeparator" w:id="0">
    <w:p w14:paraId="0D01A08A" w14:textId="77777777" w:rsidR="006D55A0" w:rsidRDefault="006D5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DFBCE" w14:textId="77777777" w:rsidR="006D55A0" w:rsidRDefault="006D55A0">
      <w:pPr>
        <w:spacing w:after="0" w:line="240" w:lineRule="auto"/>
      </w:pPr>
      <w:r>
        <w:rPr>
          <w:color w:val="000000"/>
        </w:rPr>
        <w:separator/>
      </w:r>
    </w:p>
  </w:footnote>
  <w:footnote w:type="continuationSeparator" w:id="0">
    <w:p w14:paraId="727FB800" w14:textId="77777777" w:rsidR="006D55A0" w:rsidRDefault="006D5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EF6"/>
    <w:multiLevelType w:val="multilevel"/>
    <w:tmpl w:val="7712727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3E7FBE"/>
    <w:multiLevelType w:val="multilevel"/>
    <w:tmpl w:val="FC481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CF108A"/>
    <w:multiLevelType w:val="multilevel"/>
    <w:tmpl w:val="8508E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616121"/>
    <w:multiLevelType w:val="multilevel"/>
    <w:tmpl w:val="F7F63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CB555C"/>
    <w:multiLevelType w:val="multilevel"/>
    <w:tmpl w:val="073E3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CC3BF1"/>
    <w:multiLevelType w:val="multilevel"/>
    <w:tmpl w:val="A614D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803648"/>
    <w:multiLevelType w:val="multilevel"/>
    <w:tmpl w:val="54FCBCC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97F2CE2"/>
    <w:multiLevelType w:val="multilevel"/>
    <w:tmpl w:val="06AA024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15807A6"/>
    <w:multiLevelType w:val="multilevel"/>
    <w:tmpl w:val="27043E9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D6B2ABD"/>
    <w:multiLevelType w:val="multilevel"/>
    <w:tmpl w:val="C0BEE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8C0931"/>
    <w:multiLevelType w:val="multilevel"/>
    <w:tmpl w:val="83A49BA8"/>
    <w:lvl w:ilvl="0">
      <w:start w:val="1"/>
      <w:numFmt w:val="decimal"/>
      <w:lvlText w:val="%1."/>
      <w:lvlJc w:val="left"/>
      <w:pPr>
        <w:ind w:left="720" w:hanging="360"/>
      </w:pPr>
      <w:rPr>
        <w:rFonts w:ascii="Calibri" w:hAnsi="Calibri" w:cs="Calibri"/>
        <w:color w:val="000000"/>
      </w:rPr>
    </w:lvl>
    <w:lvl w:ilvl="1">
      <w:start w:val="1"/>
      <w:numFmt w:val="lowerLetter"/>
      <w:lvlText w:val="%2."/>
      <w:lvlJc w:val="left"/>
      <w:pPr>
        <w:ind w:left="4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807F75"/>
    <w:multiLevelType w:val="multilevel"/>
    <w:tmpl w:val="DB26D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F5584B"/>
    <w:multiLevelType w:val="multilevel"/>
    <w:tmpl w:val="13309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E201943"/>
    <w:multiLevelType w:val="multilevel"/>
    <w:tmpl w:val="90EA0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5D0684"/>
    <w:multiLevelType w:val="multilevel"/>
    <w:tmpl w:val="47EA7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6207A9"/>
    <w:multiLevelType w:val="multilevel"/>
    <w:tmpl w:val="FE083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
  </w:num>
  <w:num w:numId="3">
    <w:abstractNumId w:val="10"/>
  </w:num>
  <w:num w:numId="4">
    <w:abstractNumId w:val="0"/>
  </w:num>
  <w:num w:numId="5">
    <w:abstractNumId w:val="14"/>
  </w:num>
  <w:num w:numId="6">
    <w:abstractNumId w:val="6"/>
  </w:num>
  <w:num w:numId="7">
    <w:abstractNumId w:val="9"/>
  </w:num>
  <w:num w:numId="8">
    <w:abstractNumId w:val="7"/>
  </w:num>
  <w:num w:numId="9">
    <w:abstractNumId w:val="4"/>
  </w:num>
  <w:num w:numId="10">
    <w:abstractNumId w:val="5"/>
  </w:num>
  <w:num w:numId="11">
    <w:abstractNumId w:val="8"/>
  </w:num>
  <w:num w:numId="12">
    <w:abstractNumId w:val="15"/>
  </w:num>
  <w:num w:numId="13">
    <w:abstractNumId w:val="12"/>
  </w:num>
  <w:num w:numId="14">
    <w:abstractNumId w:val="2"/>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2307F3"/>
    <w:rsid w:val="002307F3"/>
    <w:rsid w:val="005238F6"/>
    <w:rsid w:val="006D5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1767"/>
  <w15:docId w15:val="{4D508F20-E9D2-4908-8C57-464EB47E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Times New Roman"/>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pPr>
      <w:suppressAutoHyphens/>
      <w:spacing w:after="0" w:line="240" w:lineRule="auto"/>
    </w:pPr>
  </w:style>
  <w:style w:type="character" w:customStyle="1" w:styleId="normaltextrun">
    <w:name w:val="normaltextrun"/>
    <w:basedOn w:val="a0"/>
  </w:style>
  <w:style w:type="character" w:customStyle="1" w:styleId="eop">
    <w:name w:val="eop"/>
    <w:basedOn w:val="a0"/>
  </w:style>
  <w:style w:type="character" w:styleId="a4">
    <w:name w:val="Placeholder Text"/>
    <w:basedOn w:val="a0"/>
    <w:rPr>
      <w:color w:val="808080"/>
    </w:rPr>
  </w:style>
  <w:style w:type="paragraph" w:styleId="a5">
    <w:name w:val="Balloon Text"/>
    <w:basedOn w:val="a"/>
    <w:pPr>
      <w:spacing w:after="0" w:line="240" w:lineRule="auto"/>
    </w:pPr>
    <w:rPr>
      <w:rFonts w:ascii="Segoe UI" w:hAnsi="Segoe UI" w:cs="Segoe UI"/>
      <w:sz w:val="18"/>
      <w:szCs w:val="18"/>
    </w:rPr>
  </w:style>
  <w:style w:type="character" w:customStyle="1" w:styleId="a6">
    <w:name w:val="批注框文本 字符"/>
    <w:basedOn w:val="a0"/>
    <w:rPr>
      <w:rFonts w:ascii="Segoe UI" w:hAnsi="Segoe UI" w:cs="Segoe UI"/>
      <w:sz w:val="18"/>
      <w:szCs w:val="18"/>
    </w:rPr>
  </w:style>
  <w:style w:type="paragraph" w:styleId="a7">
    <w:name w:val="List Paragraph"/>
    <w:basedOn w:val="a"/>
    <w:pPr>
      <w:ind w:left="720"/>
    </w:pPr>
  </w:style>
  <w:style w:type="character" w:styleId="a8">
    <w:name w:val="Hyperlink"/>
    <w:basedOn w:val="a0"/>
    <w:rPr>
      <w:color w:val="0563C1"/>
      <w:u w:val="single"/>
    </w:rPr>
  </w:style>
  <w:style w:type="character" w:styleId="a9">
    <w:name w:val="Unresolved Mention"/>
    <w:basedOn w:val="a0"/>
    <w:rPr>
      <w:color w:val="605E5C"/>
      <w:shd w:val="clear" w:color="auto" w:fill="E1DFDD"/>
    </w:rPr>
  </w:style>
  <w:style w:type="character" w:styleId="aa">
    <w:name w:val="annotation reference"/>
    <w:basedOn w:val="a0"/>
    <w:rPr>
      <w:sz w:val="16"/>
      <w:szCs w:val="16"/>
    </w:rPr>
  </w:style>
  <w:style w:type="paragraph" w:styleId="ab">
    <w:name w:val="annotation text"/>
    <w:basedOn w:val="a"/>
    <w:pPr>
      <w:spacing w:line="240" w:lineRule="auto"/>
    </w:pPr>
    <w:rPr>
      <w:sz w:val="20"/>
      <w:szCs w:val="20"/>
    </w:rPr>
  </w:style>
  <w:style w:type="character" w:customStyle="1" w:styleId="ac">
    <w:name w:val="批注文字 字符"/>
    <w:basedOn w:val="a0"/>
    <w:rPr>
      <w:sz w:val="20"/>
      <w:szCs w:val="20"/>
    </w:rPr>
  </w:style>
  <w:style w:type="paragraph" w:styleId="ad">
    <w:name w:val="annotation subject"/>
    <w:basedOn w:val="ab"/>
    <w:next w:val="ab"/>
    <w:rPr>
      <w:b/>
      <w:bCs/>
    </w:rPr>
  </w:style>
  <w:style w:type="character" w:customStyle="1" w:styleId="ae">
    <w:name w:val="批注主题 字符"/>
    <w:basedOn w:val="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obankengine.stanford.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texportal.org/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bi.ac.uk/gwas/home" TargetMode="External"/><Relationship Id="rId5" Type="http://schemas.openxmlformats.org/officeDocument/2006/relationships/footnotes" Target="footnotes.xml"/><Relationship Id="rId15" Type="http://schemas.openxmlformats.org/officeDocument/2006/relationships/hyperlink" Target="https://www.ukbiobank.ac.uk" TargetMode="External"/><Relationship Id="rId10" Type="http://schemas.openxmlformats.org/officeDocument/2006/relationships/hyperlink" Target="https://gwasdiversitymonito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rbas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2314</Words>
  <Characters>13196</Characters>
  <Application>Microsoft Office Word</Application>
  <DocSecurity>0</DocSecurity>
  <Lines>109</Lines>
  <Paragraphs>30</Paragraphs>
  <ScaleCrop>false</ScaleCrop>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Fohner</dc:creator>
  <dc:description/>
  <cp:lastModifiedBy>弘杰 陈</cp:lastModifiedBy>
  <cp:revision>2</cp:revision>
  <dcterms:created xsi:type="dcterms:W3CDTF">2020-07-20T16:25:00Z</dcterms:created>
  <dcterms:modified xsi:type="dcterms:W3CDTF">2020-07-20T16:25:00Z</dcterms:modified>
</cp:coreProperties>
</file>